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52"/>
          <w:szCs w:val="52"/>
          <w:vertAlign w:val="superscript"/>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hint="eastAsia" w:ascii="Times New Roman" w:hAnsi="Times New Roman" w:cs="Times New Roman"/>
          <w:b/>
          <w:bCs/>
          <w:sz w:val="52"/>
          <w:szCs w:val="52"/>
          <w:lang w:val="en-US" w:eastAsia="zh-CN"/>
        </w:rPr>
        <w:t>招标</w:t>
      </w:r>
      <w:r>
        <w:rPr>
          <w:rFonts w:ascii="Times New Roman" w:hAnsi="Times New Roman" w:cs="Times New Roman"/>
          <w:b/>
          <w:bCs/>
          <w:sz w:val="52"/>
          <w:szCs w:val="52"/>
        </w:rPr>
        <w:t>文件</w:t>
      </w:r>
    </w:p>
    <w:p/>
    <w:p/>
    <w:p>
      <w:pPr>
        <w:pStyle w:val="4"/>
        <w:rPr>
          <w:rFonts w:hint="default" w:eastAsia="宋体"/>
          <w:lang w:val="en-US" w:eastAsia="zh-CN"/>
        </w:rPr>
      </w:pPr>
      <w:r>
        <w:rPr>
          <w:rFonts w:hint="eastAsia"/>
          <w:lang w:val="en-US" w:eastAsia="zh-CN"/>
        </w:rPr>
        <w:t xml:space="preserve">                   </w:t>
      </w:r>
      <w:r>
        <w:drawing>
          <wp:inline distT="0" distB="0" distL="114300" distR="114300">
            <wp:extent cx="1642110" cy="1377950"/>
            <wp:effectExtent l="0" t="0" r="15240" b="12700"/>
            <wp:docPr id="8" name="图片 1" descr="白色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白色背景"/>
                    <pic:cNvPicPr>
                      <a:picLocks noChangeAspect="1"/>
                    </pic:cNvPicPr>
                  </pic:nvPicPr>
                  <pic:blipFill>
                    <a:blip r:embed="rId8"/>
                    <a:stretch>
                      <a:fillRect/>
                    </a:stretch>
                  </pic:blipFill>
                  <pic:spPr>
                    <a:xfrm>
                      <a:off x="0" y="0"/>
                      <a:ext cx="1642110" cy="1377950"/>
                    </a:xfrm>
                    <a:prstGeom prst="rect">
                      <a:avLst/>
                    </a:prstGeom>
                  </pic:spPr>
                </pic:pic>
              </a:graphicData>
            </a:graphic>
          </wp:inline>
        </w:drawing>
      </w:r>
      <w:r>
        <w:rPr>
          <w:rFonts w:hint="eastAsia"/>
          <w:lang w:val="en-US" w:eastAsia="zh-CN"/>
        </w:rPr>
        <w:t xml:space="preserve">       </w:t>
      </w:r>
    </w:p>
    <w:p>
      <w:pPr>
        <w:jc w:val="center"/>
      </w:pPr>
    </w:p>
    <w:bookmarkEnd w:id="0"/>
    <w:p>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44"/>
          <w:szCs w:val="44"/>
        </w:rPr>
      </w:pPr>
    </w:p>
    <w:p>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项目名称：</w:t>
      </w:r>
      <w:r>
        <w:rPr>
          <w:rFonts w:hint="eastAsia"/>
          <w:b/>
          <w:color w:val="auto"/>
          <w:spacing w:val="20"/>
          <w:sz w:val="32"/>
          <w:szCs w:val="32"/>
          <w:highlight w:val="none"/>
          <w:u w:val="none"/>
          <w:lang w:eastAsia="zh-CN"/>
        </w:rPr>
        <w:t>美居酒店</w:t>
      </w:r>
      <w:r>
        <w:rPr>
          <w:rFonts w:hint="eastAsia"/>
          <w:b/>
          <w:color w:val="auto"/>
          <w:spacing w:val="20"/>
          <w:sz w:val="32"/>
          <w:szCs w:val="32"/>
          <w:highlight w:val="none"/>
          <w:u w:val="none"/>
          <w:lang w:val="en-US" w:eastAsia="zh-CN"/>
        </w:rPr>
        <w:t>客房杂件、清洁用品</w:t>
      </w:r>
      <w:r>
        <w:rPr>
          <w:rFonts w:hint="eastAsia"/>
          <w:b/>
          <w:color w:val="auto"/>
          <w:spacing w:val="20"/>
          <w:sz w:val="32"/>
          <w:szCs w:val="32"/>
          <w:highlight w:val="none"/>
          <w:u w:val="none"/>
          <w:lang w:eastAsia="zh-CN"/>
        </w:rPr>
        <w:t>采购</w:t>
      </w:r>
    </w:p>
    <w:p>
      <w:pPr>
        <w:tabs>
          <w:tab w:val="left" w:pos="2410"/>
        </w:tabs>
        <w:autoSpaceDE w:val="0"/>
        <w:autoSpaceDN w:val="0"/>
        <w:adjustRightInd w:val="0"/>
        <w:snapToGrid w:val="0"/>
        <w:spacing w:line="360" w:lineRule="auto"/>
        <w:rPr>
          <w:rFonts w:hint="default" w:ascii="Times New Roman" w:hAnsi="Times New Roman" w:cs="Times New Roman"/>
          <w:b/>
          <w:spacing w:val="20"/>
          <w:sz w:val="32"/>
          <w:szCs w:val="32"/>
          <w:u w:val="single"/>
          <w:lang w:val="en-US" w:eastAsia="zh-CN"/>
        </w:rPr>
      </w:pPr>
      <w:r>
        <w:rPr>
          <w:rFonts w:ascii="Times New Roman" w:hAnsi="Times New Roman" w:cs="Times New Roman"/>
          <w:b/>
          <w:spacing w:val="20"/>
          <w:sz w:val="32"/>
          <w:szCs w:val="32"/>
        </w:rPr>
        <w:t>项目编号：</w:t>
      </w:r>
      <w:r>
        <w:rPr>
          <w:rFonts w:hint="eastAsia" w:ascii="Times New Roman" w:hAnsi="Times New Roman" w:cs="Times New Roman"/>
          <w:b/>
          <w:spacing w:val="20"/>
          <w:sz w:val="32"/>
          <w:szCs w:val="32"/>
          <w:u w:val="none"/>
          <w:lang w:val="en-US" w:eastAsia="zh-CN"/>
        </w:rPr>
        <w:t>2024HRMJ007</w:t>
      </w:r>
    </w:p>
    <w:p>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lang w:val="en-US" w:eastAsia="zh-CN"/>
        </w:rPr>
      </w:pPr>
      <w:r>
        <w:rPr>
          <w:rFonts w:ascii="Times New Roman" w:hAnsi="Times New Roman" w:cs="Times New Roman"/>
          <w:b/>
          <w:spacing w:val="20"/>
          <w:sz w:val="32"/>
          <w:szCs w:val="32"/>
        </w:rPr>
        <w:t>招 标 人：</w:t>
      </w:r>
      <w:r>
        <w:rPr>
          <w:rFonts w:hint="eastAsia" w:ascii="Times New Roman" w:hAnsi="Times New Roman" w:cs="Times New Roman"/>
          <w:b/>
          <w:spacing w:val="20"/>
          <w:sz w:val="32"/>
          <w:szCs w:val="32"/>
          <w:lang w:val="en-US" w:eastAsia="zh-CN"/>
        </w:rPr>
        <w:t>合肥泓瑞步行街美居酒店</w:t>
      </w:r>
    </w:p>
    <w:p/>
    <w:p/>
    <w:p>
      <w:pPr>
        <w:pStyle w:val="55"/>
        <w:ind w:firstLine="2168" w:firstLineChars="600"/>
        <w:jc w:val="both"/>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eastAsiaTheme="majorEastAsia"/>
          <w:b/>
          <w:sz w:val="36"/>
        </w:rPr>
        <w:t>月</w:t>
      </w:r>
    </w:p>
    <w:p/>
    <w:p/>
    <w:p>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招标</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12</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18</w:t>
      </w:r>
      <w:r>
        <w:rPr>
          <w:b/>
          <w:bCs/>
        </w:rPr>
        <w:fldChar w:fldCharType="end"/>
      </w:r>
      <w:r>
        <w:rPr>
          <w:b/>
          <w:bCs/>
        </w:rPr>
        <w:fldChar w:fldCharType="end"/>
      </w:r>
    </w:p>
    <w:p>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20</w:t>
      </w:r>
      <w:r>
        <w:rPr>
          <w:b/>
          <w:bCs/>
        </w:rPr>
        <w:fldChar w:fldCharType="end"/>
      </w:r>
      <w:r>
        <w:rPr>
          <w:b/>
          <w:bCs/>
        </w:rPr>
        <w:fldChar w:fldCharType="end"/>
      </w:r>
    </w:p>
    <w:p>
      <w:pPr>
        <w:pStyle w:val="35"/>
        <w:tabs>
          <w:tab w:val="right" w:leader="middleDot" w:pos="8869"/>
        </w:tabs>
        <w:rPr>
          <w:rFonts w:ascii="Times New Roman" w:hAnsi="Times New Roman" w:cs="Times New Roman"/>
          <w:b/>
          <w:sz w:val="32"/>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31</w:t>
      </w:r>
      <w:r>
        <w:rPr>
          <w:b/>
          <w:bCs/>
        </w:rPr>
        <w:fldChar w:fldCharType="end"/>
      </w:r>
      <w:r>
        <w:rPr>
          <w:rFonts w:ascii="Times New Roman" w:hAnsi="Times New Roman" w:cs="Times New Roman"/>
          <w:b/>
          <w:bCs/>
          <w:szCs w:val="24"/>
        </w:rPr>
        <w:fldChar w:fldCharType="end"/>
      </w:r>
    </w:p>
    <w:p>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lang w:eastAsia="zh-CN"/>
        </w:rPr>
        <w:t>招标</w:t>
      </w:r>
      <w:r>
        <w:rPr>
          <w:rFonts w:ascii="Times New Roman" w:hAnsi="Times New Roman" w:cs="Times New Roman" w:eastAsiaTheme="minorEastAsia"/>
          <w:b/>
          <w:sz w:val="28"/>
        </w:rPr>
        <w:t>公告</w:t>
      </w:r>
      <w:bookmarkEnd w:id="1"/>
    </w:p>
    <w:p>
      <w:pPr>
        <w:spacing w:line="500" w:lineRule="exact"/>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u w:val="single"/>
          <w:lang w:val="en-US" w:eastAsia="zh-CN"/>
        </w:rPr>
        <w:t>合肥泓瑞步行街美居酒店</w:t>
      </w:r>
      <w:r>
        <w:rPr>
          <w:rFonts w:ascii="Times New Roman" w:hAnsi="Times New Roman" w:cs="Times New Roman"/>
          <w:bCs/>
          <w:color w:val="000000"/>
          <w:sz w:val="21"/>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客房杂件、清洁用品采购</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rPr>
        <w:t xml:space="preserve">  </w:t>
      </w:r>
      <w:r>
        <w:rPr>
          <w:rFonts w:ascii="Times New Roman" w:hAnsi="Times New Roman" w:cs="Times New Roman"/>
          <w:bCs/>
          <w:i/>
          <w:iCs/>
          <w:color w:val="FF0000"/>
          <w:sz w:val="21"/>
          <w:szCs w:val="21"/>
        </w:rPr>
        <w:t>（项目名称）</w:t>
      </w:r>
      <w:r>
        <w:rPr>
          <w:rFonts w:ascii="Times New Roman" w:hAnsi="Times New Roman" w:cs="Times New Roman"/>
          <w:bCs/>
          <w:color w:val="000000"/>
          <w:sz w:val="21"/>
          <w:szCs w:val="21"/>
        </w:rPr>
        <w:t>进行</w:t>
      </w:r>
      <w:r>
        <w:rPr>
          <w:rFonts w:hint="eastAsia" w:ascii="Times New Roman" w:hAnsi="Times New Roman" w:cs="Times New Roman"/>
          <w:bCs/>
          <w:color w:val="000000"/>
          <w:sz w:val="21"/>
          <w:szCs w:val="21"/>
          <w:lang w:eastAsia="zh-CN"/>
        </w:rPr>
        <w:t>招标</w:t>
      </w:r>
      <w:r>
        <w:rPr>
          <w:rFonts w:ascii="Times New Roman" w:hAnsi="Times New Roman" w:cs="Times New Roman"/>
          <w:bCs/>
          <w:color w:val="000000"/>
          <w:sz w:val="21"/>
          <w:szCs w:val="21"/>
        </w:rPr>
        <w:t>，欢迎具备条件的投标人参加投标。</w:t>
      </w:r>
    </w:p>
    <w:p>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1.项目编号：</w:t>
      </w:r>
      <w:r>
        <w:rPr>
          <w:rFonts w:hint="eastAsia" w:ascii="Times New Roman" w:hAnsi="Times New Roman" w:cs="Times New Roman" w:eastAsiaTheme="majorEastAsia"/>
          <w:sz w:val="21"/>
          <w:szCs w:val="21"/>
          <w:u w:val="single"/>
          <w:lang w:val="en-US" w:eastAsia="zh-CN"/>
        </w:rPr>
        <w:t>2024HRMJ007</w:t>
      </w:r>
    </w:p>
    <w:p>
      <w:pPr>
        <w:autoSpaceDE w:val="0"/>
        <w:autoSpaceDN w:val="0"/>
        <w:adjustRightInd w:val="0"/>
        <w:spacing w:line="500" w:lineRule="exact"/>
        <w:ind w:firstLine="382" w:firstLineChars="182"/>
        <w:jc w:val="left"/>
        <w:rPr>
          <w:rFonts w:hint="eastAsia" w:ascii="Times New Roman" w:hAnsi="Times New Roman" w:cs="Times New Roman"/>
          <w:bCs/>
          <w:color w:val="000000"/>
          <w:sz w:val="21"/>
          <w:szCs w:val="21"/>
          <w:u w:val="single"/>
        </w:rPr>
      </w:pPr>
      <w:r>
        <w:rPr>
          <w:rFonts w:ascii="Times New Roman" w:hAnsi="Times New Roman" w:cs="Times New Roman" w:eastAsiaTheme="majorEastAsia"/>
          <w:sz w:val="21"/>
          <w:szCs w:val="21"/>
        </w:rPr>
        <w:t>2.项目名称：</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客房杂件、清洁用品采购</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rPr>
        <w:t xml:space="preserve">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eastAsiaTheme="majorEastAsia"/>
          <w:sz w:val="21"/>
          <w:szCs w:val="21"/>
        </w:rPr>
        <w:t xml:space="preserve"> </w:t>
      </w:r>
      <w:r>
        <w:rPr>
          <w:rFonts w:hint="eastAsia" w:ascii="Times New Roman" w:hAnsi="Times New Roman" w:cs="Times New Roman" w:eastAsiaTheme="majorEastAsia"/>
          <w:sz w:val="21"/>
          <w:szCs w:val="21"/>
          <w:lang w:val="en-US" w:eastAsia="zh-CN"/>
        </w:rPr>
        <w:t>合肥市</w:t>
      </w:r>
      <w:r>
        <w:rPr>
          <w:rFonts w:ascii="Times New Roman" w:hAnsi="Times New Roman" w:cs="Times New Roman" w:eastAsiaTheme="majorEastAsia"/>
          <w:sz w:val="21"/>
          <w:szCs w:val="21"/>
        </w:rPr>
        <w:t xml:space="preserve">     </w:t>
      </w:r>
    </w:p>
    <w:p>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4.项目单位：</w:t>
      </w:r>
      <w:r>
        <w:rPr>
          <w:rFonts w:hint="eastAsia" w:ascii="Times New Roman" w:hAnsi="Times New Roman" w:cs="Times New Roman" w:eastAsiaTheme="majorEastAsia"/>
          <w:sz w:val="21"/>
          <w:szCs w:val="21"/>
          <w:lang w:val="en-US" w:eastAsia="zh-CN"/>
        </w:rPr>
        <w:t>合肥泓瑞步行街美居酒店</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客房杂件用品</w:t>
      </w:r>
      <w:r>
        <w:rPr>
          <w:rFonts w:ascii="Times New Roman" w:hAnsi="Times New Roman" w:cs="Times New Roman"/>
          <w:bCs/>
          <w:color w:val="000000"/>
          <w:sz w:val="21"/>
          <w:szCs w:val="21"/>
          <w:u w:val="single"/>
        </w:rPr>
        <w:t xml:space="preserve">  </w:t>
      </w:r>
    </w:p>
    <w:p>
      <w:pPr>
        <w:autoSpaceDE w:val="0"/>
        <w:autoSpaceDN w:val="0"/>
        <w:adjustRightInd w:val="0"/>
        <w:spacing w:line="500" w:lineRule="exact"/>
        <w:ind w:firstLine="382" w:firstLineChars="182"/>
        <w:jc w:val="left"/>
        <w:rPr>
          <w:rFonts w:ascii="Times New Roman" w:hAnsi="Times New Roman" w:cs="Times New Roman"/>
          <w:bCs/>
          <w:color w:val="000000"/>
          <w:sz w:val="21"/>
          <w:szCs w:val="21"/>
          <w:u w:val="single"/>
        </w:rPr>
      </w:pPr>
      <w:r>
        <w:rPr>
          <w:rFonts w:ascii="Times New Roman" w:hAnsi="Times New Roman" w:cs="Times New Roman" w:eastAsiaTheme="majorEastAsia"/>
          <w:sz w:val="21"/>
          <w:szCs w:val="21"/>
        </w:rPr>
        <w:t>6.资金来源：</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自筹</w:t>
      </w:r>
      <w:r>
        <w:rPr>
          <w:rFonts w:ascii="Times New Roman" w:hAnsi="Times New Roman" w:cs="Times New Roman"/>
          <w:bCs/>
          <w:color w:val="000000"/>
          <w:sz w:val="21"/>
          <w:szCs w:val="21"/>
          <w:u w:val="single"/>
        </w:rPr>
        <w:t xml:space="preserve">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7.项目预算：</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5.3万元（报价不得超过控制单价，不得超过预算总价）</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9.标段划分：共分</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个标段</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pPr>
        <w:spacing w:line="500" w:lineRule="exact"/>
        <w:ind w:firstLine="420" w:firstLineChars="200"/>
        <w:rPr>
          <w:rFonts w:hint="eastAsia"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2.投标人资质要求：</w:t>
      </w:r>
      <w:r>
        <w:rPr>
          <w:rFonts w:hint="eastAsia" w:ascii="Times New Roman" w:hAnsi="Times New Roman" w:cs="Times New Roman" w:eastAsiaTheme="majorEastAsia"/>
          <w:sz w:val="21"/>
          <w:szCs w:val="21"/>
          <w:highlight w:val="none"/>
          <w:lang w:val="en-US" w:eastAsia="zh-CN"/>
        </w:rPr>
        <w:t>/</w:t>
      </w:r>
    </w:p>
    <w:p>
      <w:pPr>
        <w:spacing w:line="500" w:lineRule="exact"/>
        <w:ind w:firstLine="420" w:firstLineChars="200"/>
        <w:rPr>
          <w:rFonts w:hint="eastAsia"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3.投标人业绩要求：</w:t>
      </w:r>
      <w:r>
        <w:rPr>
          <w:rFonts w:hint="eastAsia" w:ascii="Times New Roman" w:hAnsi="Times New Roman" w:cs="Times New Roman" w:eastAsiaTheme="majorEastAsia"/>
          <w:sz w:val="21"/>
          <w:szCs w:val="21"/>
          <w:highlight w:val="none"/>
          <w:lang w:val="en-US" w:eastAsia="zh-CN"/>
        </w:rPr>
        <w:t>/</w:t>
      </w:r>
    </w:p>
    <w:p>
      <w:pPr>
        <w:spacing w:line="500" w:lineRule="exact"/>
        <w:ind w:firstLine="420" w:firstLineChars="200"/>
        <w:rPr>
          <w:rFonts w:hint="eastAsia" w:ascii="Times New Roman" w:hAnsi="Times New Roman" w:cs="Times New Roman" w:eastAsiaTheme="majorEastAsia"/>
          <w:bCs/>
          <w:snapToGrid w:val="0"/>
          <w:szCs w:val="21"/>
          <w:lang w:val="en-US" w:eastAsia="zh-CN"/>
        </w:rPr>
      </w:pPr>
      <w:r>
        <w:rPr>
          <w:rFonts w:ascii="Times New Roman" w:hAnsi="Times New Roman" w:cs="Times New Roman" w:eastAsiaTheme="majorEastAsia"/>
          <w:sz w:val="21"/>
          <w:szCs w:val="21"/>
        </w:rPr>
        <w:t>4.项目负责人资格要求：</w:t>
      </w:r>
      <w:r>
        <w:rPr>
          <w:rFonts w:hint="eastAsia" w:ascii="Times New Roman" w:hAnsi="Times New Roman" w:cs="Times New Roman" w:eastAsiaTheme="majorEastAsia"/>
          <w:sz w:val="21"/>
          <w:szCs w:val="21"/>
          <w:lang w:val="en-US" w:eastAsia="zh-CN"/>
        </w:rPr>
        <w:t>/</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w:t>
      </w:r>
      <w:r>
        <w:rPr>
          <w:rFonts w:ascii="Times New Roman" w:hAnsi="Times New Roman" w:cs="Times New Roman" w:eastAsiaTheme="majorEastAsia"/>
          <w:color w:val="FF0000"/>
          <w:sz w:val="21"/>
          <w:szCs w:val="21"/>
        </w:rPr>
        <w:t>不接受</w:t>
      </w:r>
      <w:r>
        <w:rPr>
          <w:rFonts w:ascii="Times New Roman" w:hAnsi="Times New Roman" w:cs="Times New Roman" w:eastAsiaTheme="majorEastAsia"/>
          <w:sz w:val="21"/>
          <w:szCs w:val="21"/>
        </w:rPr>
        <w:t>联合体投标。</w:t>
      </w:r>
    </w:p>
    <w:p>
      <w:pPr>
        <w:spacing w:line="500" w:lineRule="exact"/>
        <w:ind w:firstLine="420" w:firstLineChars="200"/>
        <w:rPr>
          <w:rFonts w:ascii="Times New Roman" w:hAnsi="Times New Roman" w:cs="Times New Roman" w:eastAsiaTheme="majorEastAsia"/>
          <w:b/>
          <w:bCs/>
          <w:i/>
          <w:iCs/>
          <w:sz w:val="21"/>
          <w:szCs w:val="21"/>
        </w:rPr>
      </w:pPr>
      <w:r>
        <w:rPr>
          <w:rFonts w:ascii="Times New Roman" w:hAnsi="Times New Roman" w:cs="Times New Roman" w:eastAsiaTheme="majorEastAsia"/>
          <w:sz w:val="21"/>
          <w:szCs w:val="21"/>
        </w:rPr>
        <w:t>6.投标人不得存在以下不良信用记录情形</w:t>
      </w:r>
      <w:r>
        <w:rPr>
          <w:rFonts w:ascii="Times New Roman" w:hAnsi="Times New Roman" w:cs="Times New Roman" w:eastAsiaTheme="majorEastAsia"/>
          <w:b/>
          <w:bCs/>
          <w:i/>
          <w:iCs/>
          <w:sz w:val="21"/>
          <w:szCs w:val="21"/>
        </w:rPr>
        <w:t>：</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lang w:eastAsia="zh-CN"/>
        </w:rPr>
        <w:t>招标</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11</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w:t>
      </w:r>
      <w:r>
        <w:rPr>
          <w:rFonts w:hint="eastAsia" w:ascii="Times New Roman" w:hAnsi="Times New Roman" w:cs="Times New Roman"/>
          <w:bCs/>
          <w:snapToGrid w:val="0"/>
          <w:color w:val="000000"/>
          <w:sz w:val="21"/>
          <w:szCs w:val="21"/>
          <w:u w:val="single"/>
          <w:lang w:val="en-US" w:eastAsia="zh-CN"/>
        </w:rPr>
        <w:t>17:30</w:t>
      </w:r>
      <w:r>
        <w:rPr>
          <w:rFonts w:ascii="Times New Roman" w:hAnsi="Times New Roman" w:cs="Times New Roman"/>
          <w:bCs/>
          <w:snapToGrid w:val="0"/>
          <w:color w:val="000000"/>
          <w:sz w:val="21"/>
          <w:szCs w:val="21"/>
          <w:u w:val="single"/>
        </w:rPr>
        <w:t>(北京时间</w:t>
      </w:r>
      <w:r>
        <w:rPr>
          <w:rFonts w:ascii="Times New Roman" w:hAnsi="Times New Roman" w:cs="Times New Roman"/>
          <w:bCs/>
          <w:snapToGrid w:val="0"/>
          <w:color w:val="000000"/>
          <w:sz w:val="21"/>
          <w:szCs w:val="21"/>
        </w:rPr>
        <w:t>)</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招标文件</w:t>
      </w:r>
      <w:r>
        <w:rPr>
          <w:rFonts w:ascii="Times New Roman" w:hAnsi="Times New Roman" w:cs="Times New Roman" w:eastAsiaTheme="majorEastAsia"/>
          <w:sz w:val="21"/>
          <w:szCs w:val="21"/>
        </w:rPr>
        <w:t>获取方式：</w:t>
      </w:r>
      <w:r>
        <w:rPr>
          <w:rFonts w:hint="eastAsia" w:ascii="Times New Roman" w:hAnsi="Times New Roman" w:cs="Times New Roman" w:eastAsiaTheme="majorEastAsia"/>
          <w:sz w:val="21"/>
          <w:szCs w:val="21"/>
          <w:lang w:eastAsia="zh-CN"/>
        </w:rPr>
        <w:t>（</w:t>
      </w:r>
      <w:r>
        <w:rPr>
          <w:rFonts w:hint="eastAsia" w:ascii="Times New Roman" w:hAnsi="Times New Roman" w:cs="Times New Roman" w:eastAsiaTheme="majorEastAsia"/>
          <w:sz w:val="21"/>
          <w:szCs w:val="21"/>
          <w:lang w:val="en-US" w:eastAsia="zh-CN"/>
        </w:rPr>
        <w:t>1</w:t>
      </w:r>
      <w:r>
        <w:rPr>
          <w:rFonts w:hint="eastAsia" w:ascii="Times New Roman" w:hAnsi="Times New Roman" w:cs="Times New Roman" w:eastAsiaTheme="majorEastAsia"/>
          <w:sz w:val="21"/>
          <w:szCs w:val="21"/>
          <w:lang w:eastAsia="zh-CN"/>
        </w:rPr>
        <w:t>）</w:t>
      </w:r>
      <w:r>
        <w:rPr>
          <w:rFonts w:ascii="Times New Roman" w:hAnsi="Times New Roman" w:cs="Times New Roman" w:eastAsiaTheme="majorEastAsia"/>
          <w:sz w:val="21"/>
          <w:szCs w:val="21"/>
        </w:rPr>
        <w:t>投标人登录合肥文旅博览集团有限公司网站（http://www.zwzcgl.com）下载</w:t>
      </w:r>
      <w:r>
        <w:rPr>
          <w:rFonts w:hint="eastAsia" w:ascii="Times New Roman" w:hAnsi="Times New Roman" w:cs="Times New Roman" w:eastAsiaTheme="majorEastAsia"/>
          <w:sz w:val="21"/>
          <w:szCs w:val="21"/>
          <w:lang w:eastAsia="zh-CN"/>
        </w:rPr>
        <w:t>招标</w:t>
      </w:r>
      <w:r>
        <w:rPr>
          <w:rFonts w:ascii="Times New Roman" w:hAnsi="Times New Roman" w:cs="Times New Roman" w:eastAsiaTheme="majorEastAsia"/>
          <w:sz w:val="21"/>
          <w:szCs w:val="21"/>
        </w:rPr>
        <w:t>文件</w:t>
      </w:r>
    </w:p>
    <w:p>
      <w:pPr>
        <w:pStyle w:val="67"/>
        <w:rPr>
          <w:rFonts w:hint="default" w:eastAsiaTheme="majorEastAsia"/>
          <w:lang w:val="en-US" w:eastAsia="zh-CN"/>
        </w:rPr>
      </w:pPr>
      <w:r>
        <w:rPr>
          <w:rFonts w:hint="eastAsia" w:cs="Times New Roman" w:eastAsiaTheme="majorEastAsia"/>
          <w:sz w:val="21"/>
          <w:szCs w:val="21"/>
          <w:lang w:eastAsia="zh-CN"/>
        </w:rPr>
        <w:t>（</w:t>
      </w:r>
      <w:r>
        <w:rPr>
          <w:rFonts w:hint="eastAsia" w:cs="Times New Roman" w:eastAsiaTheme="majorEastAsia"/>
          <w:sz w:val="21"/>
          <w:szCs w:val="21"/>
          <w:lang w:val="en-US" w:eastAsia="zh-CN"/>
        </w:rPr>
        <w:t>2</w:t>
      </w:r>
      <w:r>
        <w:rPr>
          <w:rFonts w:hint="eastAsia" w:cs="Times New Roman" w:eastAsiaTheme="majorEastAsia"/>
          <w:sz w:val="21"/>
          <w:szCs w:val="21"/>
          <w:lang w:eastAsia="zh-CN"/>
        </w:rPr>
        <w:t>）</w:t>
      </w:r>
      <w:r>
        <w:rPr>
          <w:rFonts w:hint="eastAsia" w:cs="Times New Roman" w:eastAsiaTheme="majorEastAsia"/>
          <w:sz w:val="21"/>
          <w:szCs w:val="21"/>
          <w:lang w:val="en-US" w:eastAsia="zh-CN"/>
        </w:rPr>
        <w:t>投标人搜索微信公众号“合肥泓瑞步行街美居酒店”并关注,里面下载招标文件</w:t>
      </w:r>
    </w:p>
    <w:p>
      <w:pPr>
        <w:widowControl/>
        <w:spacing w:line="500" w:lineRule="exact"/>
        <w:ind w:firstLine="420" w:firstLineChars="200"/>
        <w:jc w:val="left"/>
        <w:rPr>
          <w:rFonts w:ascii="Times New Roman" w:hAnsi="Times New Roman" w:cs="Times New Roman"/>
          <w:bCs/>
          <w:snapToGrid w:val="0"/>
          <w:color w:val="FF0000"/>
          <w:sz w:val="21"/>
          <w:highlight w:val="none"/>
        </w:rPr>
      </w:pPr>
      <w:r>
        <w:rPr>
          <w:rFonts w:ascii="Times New Roman" w:hAnsi="Times New Roman" w:cs="Times New Roman" w:eastAsiaTheme="majorEastAsia"/>
          <w:color w:val="FF0000"/>
          <w:sz w:val="21"/>
          <w:szCs w:val="21"/>
          <w:highlight w:val="none"/>
        </w:rPr>
        <w:t>3.</w:t>
      </w:r>
      <w:r>
        <w:rPr>
          <w:rFonts w:ascii="Times New Roman" w:hAnsi="Times New Roman" w:cs="Times New Roman"/>
          <w:bCs/>
          <w:snapToGrid w:val="0"/>
          <w:color w:val="FF0000"/>
          <w:sz w:val="21"/>
          <w:highlight w:val="none"/>
        </w:rPr>
        <w:t>报名方法：投标人下载附件《投标报名信息表》并完整填写信息后在规定的报名日期内发送至邮箱：</w:t>
      </w:r>
      <w:r>
        <w:rPr>
          <w:color w:val="FF0000"/>
          <w:highlight w:val="none"/>
        </w:rPr>
        <w:fldChar w:fldCharType="begin"/>
      </w:r>
      <w:r>
        <w:rPr>
          <w:color w:val="FF0000"/>
          <w:highlight w:val="none"/>
        </w:rPr>
        <w:instrText xml:space="preserve"> HYPERLINK "mailto:******@qq.com" </w:instrText>
      </w:r>
      <w:r>
        <w:rPr>
          <w:color w:val="FF0000"/>
          <w:highlight w:val="none"/>
        </w:rPr>
        <w:fldChar w:fldCharType="separate"/>
      </w:r>
      <w:r>
        <w:rPr>
          <w:rFonts w:hint="eastAsia"/>
          <w:color w:val="FF0000"/>
          <w:highlight w:val="none"/>
          <w:lang w:val="en-US" w:eastAsia="zh-CN"/>
        </w:rPr>
        <w:t>1962460784</w:t>
      </w:r>
      <w:r>
        <w:rPr>
          <w:rFonts w:ascii="Times New Roman" w:hAnsi="Times New Roman" w:cs="Times New Roman"/>
          <w:bCs/>
          <w:snapToGrid w:val="0"/>
          <w:color w:val="FF0000"/>
          <w:sz w:val="21"/>
          <w:highlight w:val="none"/>
        </w:rPr>
        <w:t>@qq.com</w:t>
      </w:r>
      <w:r>
        <w:rPr>
          <w:rFonts w:ascii="Times New Roman" w:hAnsi="Times New Roman" w:cs="Times New Roman"/>
          <w:bCs/>
          <w:snapToGrid w:val="0"/>
          <w:color w:val="FF0000"/>
          <w:sz w:val="21"/>
          <w:highlight w:val="none"/>
        </w:rPr>
        <w:fldChar w:fldCharType="end"/>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7</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17</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spacing w:line="500" w:lineRule="exact"/>
        <w:ind w:firstLine="435"/>
        <w:rPr>
          <w:rFonts w:ascii="Times New Roman" w:hAnsi="Times New Roman" w:cs="Times New Roman" w:eastAsiaTheme="majorEastAsia"/>
          <w:sz w:val="21"/>
          <w:szCs w:val="21"/>
          <w:highlight w:val="yellow"/>
        </w:rPr>
      </w:pPr>
      <w:r>
        <w:rPr>
          <w:rFonts w:ascii="Times New Roman" w:hAnsi="Times New Roman" w:cs="Times New Roman" w:eastAsiaTheme="majorEastAsia"/>
          <w:sz w:val="21"/>
          <w:szCs w:val="21"/>
          <w:highlight w:val="yellow"/>
        </w:rPr>
        <w:t>2.</w:t>
      </w:r>
      <w:r>
        <w:rPr>
          <w:rFonts w:hint="eastAsia" w:ascii="Times New Roman" w:hAnsi="Times New Roman" w:cs="Times New Roman" w:eastAsiaTheme="majorEastAsia"/>
          <w:sz w:val="21"/>
          <w:szCs w:val="21"/>
          <w:highlight w:val="yellow"/>
        </w:rPr>
        <w:t>开标</w:t>
      </w:r>
      <w:r>
        <w:rPr>
          <w:rFonts w:ascii="Times New Roman" w:hAnsi="Times New Roman" w:cs="Times New Roman" w:eastAsiaTheme="majorEastAsia"/>
          <w:sz w:val="21"/>
          <w:szCs w:val="21"/>
          <w:highlight w:val="yellow"/>
        </w:rPr>
        <w:t>地点：</w:t>
      </w:r>
      <w:r>
        <w:rPr>
          <w:rFonts w:ascii="Times New Roman" w:hAnsi="Times New Roman" w:cs="Times New Roman" w:eastAsiaTheme="majorEastAsia"/>
          <w:sz w:val="21"/>
          <w:szCs w:val="21"/>
          <w:highlight w:val="yellow"/>
          <w:u w:val="single"/>
        </w:rPr>
        <w:t xml:space="preserve"> </w:t>
      </w:r>
      <w:r>
        <w:rPr>
          <w:rFonts w:hint="eastAsia" w:ascii="Times New Roman" w:hAnsi="Times New Roman" w:cs="Times New Roman" w:eastAsiaTheme="majorEastAsia"/>
          <w:sz w:val="21"/>
          <w:szCs w:val="21"/>
          <w:highlight w:val="yellow"/>
          <w:u w:val="single"/>
          <w:lang w:val="en-US" w:eastAsia="zh-CN"/>
        </w:rPr>
        <w:t>美居酒店6楼美庐厅</w:t>
      </w:r>
      <w:r>
        <w:rPr>
          <w:rFonts w:ascii="Times New Roman" w:hAnsi="Times New Roman" w:cs="Times New Roman" w:eastAsiaTheme="majorEastAsia"/>
          <w:sz w:val="21"/>
          <w:szCs w:val="21"/>
          <w:highlight w:val="yellow"/>
          <w:u w:val="single"/>
        </w:rPr>
        <w:t xml:space="preserve">  </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五、投标文件提交截止时间</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pPr>
        <w:spacing w:line="500" w:lineRule="exact"/>
        <w:ind w:firstLine="435"/>
        <w:rPr>
          <w:rFonts w:hint="default" w:ascii="Times New Roman" w:hAnsi="Times New Roman" w:cs="Times New Roman" w:eastAsiaTheme="minorEastAsia"/>
          <w:sz w:val="21"/>
          <w:szCs w:val="15"/>
          <w:lang w:val="en-US" w:eastAsia="zh-CN"/>
        </w:rPr>
      </w:pPr>
      <w:r>
        <w:rPr>
          <w:rFonts w:ascii="Times New Roman" w:hAnsi="Times New Roman" w:cs="Times New Roman" w:eastAsiaTheme="minorEastAsia"/>
          <w:sz w:val="21"/>
          <w:szCs w:val="15"/>
        </w:rPr>
        <w:t>1.招标人：</w:t>
      </w:r>
      <w:r>
        <w:rPr>
          <w:rFonts w:hint="eastAsia" w:ascii="Times New Roman" w:hAnsi="Times New Roman" w:cs="Times New Roman" w:eastAsiaTheme="minorEastAsia"/>
          <w:sz w:val="21"/>
          <w:szCs w:val="15"/>
          <w:lang w:val="en-US" w:eastAsia="zh-CN"/>
        </w:rPr>
        <w:t>合肥泓瑞步行街美居酒店</w:t>
      </w:r>
    </w:p>
    <w:p>
      <w:pPr>
        <w:spacing w:line="500" w:lineRule="exact"/>
        <w:ind w:firstLine="435"/>
        <w:rPr>
          <w:rFonts w:ascii="Times New Roman" w:hAnsi="Times New Roman" w:cs="Times New Roman" w:eastAsiaTheme="minorEastAsia"/>
          <w:sz w:val="21"/>
          <w:szCs w:val="15"/>
          <w:u w:val="single"/>
        </w:rPr>
      </w:pPr>
      <w:r>
        <w:rPr>
          <w:rFonts w:ascii="Times New Roman" w:hAnsi="Times New Roman" w:cs="Times New Roman" w:eastAsiaTheme="minorEastAsia"/>
          <w:sz w:val="21"/>
          <w:szCs w:val="15"/>
        </w:rPr>
        <w:t>地  址：</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lang w:val="en-US" w:eastAsia="zh-CN"/>
        </w:rPr>
        <w:t>合肥市庐阳区淮河路与北含山路交叉口三荣大厦5-23F美居酒店</w:t>
      </w:r>
      <w:r>
        <w:rPr>
          <w:rFonts w:ascii="Times New Roman" w:hAnsi="Times New Roman" w:cs="Times New Roman" w:eastAsiaTheme="minorEastAsia"/>
          <w:sz w:val="21"/>
          <w:szCs w:val="15"/>
          <w:u w:val="single"/>
        </w:rPr>
        <w:t xml:space="preserve">  </w:t>
      </w:r>
    </w:p>
    <w:p>
      <w:pPr>
        <w:spacing w:line="500" w:lineRule="exact"/>
        <w:ind w:firstLine="435"/>
        <w:rPr>
          <w:rFonts w:ascii="Times New Roman" w:hAnsi="Times New Roman" w:cs="Times New Roman" w:eastAsiaTheme="minorEastAsia"/>
          <w:sz w:val="21"/>
          <w:szCs w:val="15"/>
          <w:highlight w:val="yellow"/>
        </w:rPr>
      </w:pPr>
      <w:r>
        <w:rPr>
          <w:rFonts w:ascii="Times New Roman" w:hAnsi="Times New Roman" w:cs="Times New Roman" w:eastAsiaTheme="minorEastAsia"/>
          <w:sz w:val="21"/>
          <w:szCs w:val="15"/>
          <w:highlight w:val="yellow"/>
        </w:rPr>
        <w:t>联系人：</w:t>
      </w:r>
      <w:r>
        <w:rPr>
          <w:rFonts w:ascii="Times New Roman" w:hAnsi="Times New Roman" w:cs="Times New Roman" w:eastAsiaTheme="minorEastAsia"/>
          <w:sz w:val="21"/>
          <w:szCs w:val="15"/>
          <w:highlight w:val="yellow"/>
          <w:u w:val="single"/>
        </w:rPr>
        <w:t xml:space="preserve">  </w:t>
      </w:r>
      <w:r>
        <w:rPr>
          <w:rFonts w:hint="eastAsia" w:ascii="Times New Roman" w:hAnsi="Times New Roman" w:cs="Times New Roman" w:eastAsiaTheme="minorEastAsia"/>
          <w:sz w:val="21"/>
          <w:szCs w:val="15"/>
          <w:highlight w:val="yellow"/>
          <w:u w:val="single"/>
          <w:lang w:val="en-US" w:eastAsia="zh-CN"/>
        </w:rPr>
        <w:t>许娜娜</w:t>
      </w:r>
      <w:r>
        <w:rPr>
          <w:rFonts w:ascii="Times New Roman" w:hAnsi="Times New Roman" w:cs="Times New Roman" w:eastAsiaTheme="minorEastAsia"/>
          <w:sz w:val="21"/>
          <w:szCs w:val="15"/>
          <w:highlight w:val="yellow"/>
          <w:u w:val="single"/>
        </w:rPr>
        <w:t xml:space="preserve">    </w:t>
      </w:r>
    </w:p>
    <w:p>
      <w:pPr>
        <w:spacing w:line="500" w:lineRule="exact"/>
        <w:ind w:firstLine="435"/>
        <w:rPr>
          <w:rFonts w:ascii="Times New Roman" w:hAnsi="Times New Roman" w:cs="Times New Roman" w:eastAsiaTheme="minorEastAsia"/>
          <w:sz w:val="21"/>
          <w:szCs w:val="15"/>
          <w:highlight w:val="yellow"/>
        </w:rPr>
      </w:pPr>
      <w:r>
        <w:rPr>
          <w:rFonts w:ascii="Times New Roman" w:hAnsi="Times New Roman" w:cs="Times New Roman" w:eastAsiaTheme="minorEastAsia"/>
          <w:sz w:val="21"/>
          <w:szCs w:val="15"/>
          <w:highlight w:val="yellow"/>
        </w:rPr>
        <w:t>电  话：</w:t>
      </w:r>
      <w:r>
        <w:rPr>
          <w:rFonts w:ascii="Times New Roman" w:hAnsi="Times New Roman" w:cs="Times New Roman" w:eastAsiaTheme="minorEastAsia"/>
          <w:sz w:val="21"/>
          <w:szCs w:val="15"/>
          <w:highlight w:val="yellow"/>
          <w:u w:val="single"/>
        </w:rPr>
        <w:t xml:space="preserve">  </w:t>
      </w:r>
      <w:r>
        <w:rPr>
          <w:rFonts w:hint="eastAsia" w:ascii="Times New Roman" w:hAnsi="Times New Roman" w:cs="Times New Roman" w:eastAsiaTheme="minorEastAsia"/>
          <w:sz w:val="21"/>
          <w:szCs w:val="15"/>
          <w:highlight w:val="yellow"/>
          <w:u w:val="single"/>
          <w:lang w:val="en-US" w:eastAsia="zh-CN"/>
        </w:rPr>
        <w:t>18326647734</w:t>
      </w:r>
      <w:r>
        <w:rPr>
          <w:rFonts w:ascii="Times New Roman" w:hAnsi="Times New Roman" w:cs="Times New Roman" w:eastAsiaTheme="minorEastAsia"/>
          <w:sz w:val="21"/>
          <w:szCs w:val="15"/>
          <w:highlight w:val="yellow"/>
          <w:u w:val="single"/>
        </w:rPr>
        <w:t xml:space="preserve">        </w:t>
      </w:r>
    </w:p>
    <w:p>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监督管理部门：</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lang w:val="en-US" w:eastAsia="zh-CN"/>
        </w:rPr>
        <w:t>综合管理部</w:t>
      </w:r>
      <w:r>
        <w:rPr>
          <w:rFonts w:ascii="Times New Roman" w:hAnsi="Times New Roman" w:cs="Times New Roman" w:eastAsiaTheme="minorEastAsia"/>
          <w:sz w:val="21"/>
          <w:szCs w:val="15"/>
          <w:u w:val="single"/>
        </w:rPr>
        <w:t xml:space="preserve"> </w:t>
      </w:r>
    </w:p>
    <w:p>
      <w:pPr>
        <w:widowControl/>
        <w:spacing w:line="500" w:lineRule="exact"/>
        <w:ind w:firstLine="420" w:firstLineChars="200"/>
        <w:jc w:val="left"/>
        <w:rPr>
          <w:rFonts w:ascii="Times New Roman" w:hAnsi="Times New Roman" w:cs="Times New Roman"/>
          <w:bCs/>
          <w:snapToGrid w:val="0"/>
          <w:sz w:val="21"/>
          <w:szCs w:val="21"/>
          <w:highlight w:val="yellow"/>
          <w:u w:val="single"/>
        </w:rPr>
      </w:pPr>
      <w:r>
        <w:rPr>
          <w:rFonts w:ascii="Times New Roman" w:hAnsi="Times New Roman" w:cs="Times New Roman"/>
          <w:bCs/>
          <w:snapToGrid w:val="0"/>
          <w:sz w:val="21"/>
          <w:szCs w:val="21"/>
          <w:highlight w:val="yellow"/>
        </w:rPr>
        <w:t>地  址：</w:t>
      </w:r>
      <w:r>
        <w:rPr>
          <w:rFonts w:ascii="Times New Roman" w:hAnsi="Times New Roman" w:cs="Times New Roman" w:eastAsiaTheme="minorEastAsia"/>
          <w:sz w:val="21"/>
          <w:szCs w:val="15"/>
          <w:highlight w:val="yellow"/>
          <w:u w:val="single"/>
        </w:rPr>
        <w:t xml:space="preserve"> </w:t>
      </w:r>
      <w:r>
        <w:rPr>
          <w:rFonts w:hint="eastAsia" w:ascii="Times New Roman" w:hAnsi="Times New Roman" w:cs="Times New Roman" w:eastAsiaTheme="minorEastAsia"/>
          <w:sz w:val="21"/>
          <w:szCs w:val="15"/>
          <w:highlight w:val="yellow"/>
          <w:u w:val="single"/>
          <w:lang w:val="en-US" w:eastAsia="zh-CN"/>
        </w:rPr>
        <w:t>合肥市庐阳区淮河路步行街美居酒店6楼综合管理部</w:t>
      </w:r>
      <w:r>
        <w:rPr>
          <w:rFonts w:ascii="Times New Roman" w:hAnsi="Times New Roman" w:cs="Times New Roman" w:eastAsiaTheme="minorEastAsia"/>
          <w:sz w:val="21"/>
          <w:szCs w:val="15"/>
          <w:highlight w:val="yellow"/>
          <w:u w:val="single"/>
        </w:rPr>
        <w:t xml:space="preserve"> </w:t>
      </w:r>
      <w:r>
        <w:rPr>
          <w:rFonts w:hint="eastAsia" w:ascii="Times New Roman" w:hAnsi="Times New Roman" w:cs="Times New Roman" w:eastAsiaTheme="minorEastAsia"/>
          <w:sz w:val="21"/>
          <w:szCs w:val="15"/>
          <w:highlight w:val="yellow"/>
          <w:u w:val="single"/>
          <w:lang w:val="en-US" w:eastAsia="zh-CN"/>
        </w:rPr>
        <w:t xml:space="preserve">   </w:t>
      </w:r>
      <w:r>
        <w:rPr>
          <w:rFonts w:ascii="Times New Roman" w:hAnsi="Times New Roman" w:cs="Times New Roman" w:eastAsiaTheme="minorEastAsia"/>
          <w:sz w:val="21"/>
          <w:szCs w:val="15"/>
          <w:highlight w:val="yellow"/>
          <w:u w:val="single"/>
        </w:rPr>
        <w:t xml:space="preserve">  </w:t>
      </w:r>
    </w:p>
    <w:p>
      <w:pPr>
        <w:widowControl/>
        <w:spacing w:line="500" w:lineRule="exact"/>
        <w:ind w:firstLine="420" w:firstLineChars="200"/>
        <w:jc w:val="left"/>
        <w:rPr>
          <w:rFonts w:ascii="Times New Roman" w:hAnsi="Times New Roman" w:cs="Times New Roman"/>
          <w:bCs/>
          <w:snapToGrid w:val="0"/>
          <w:sz w:val="21"/>
          <w:szCs w:val="21"/>
          <w:highlight w:val="yellow"/>
        </w:rPr>
      </w:pPr>
      <w:r>
        <w:rPr>
          <w:rFonts w:ascii="Times New Roman" w:hAnsi="Times New Roman" w:cs="Times New Roman"/>
          <w:bCs/>
          <w:snapToGrid w:val="0"/>
          <w:sz w:val="21"/>
          <w:szCs w:val="21"/>
          <w:highlight w:val="yellow"/>
        </w:rPr>
        <w:t>电  话：</w:t>
      </w:r>
      <w:r>
        <w:rPr>
          <w:rFonts w:ascii="Times New Roman" w:hAnsi="Times New Roman" w:cs="Times New Roman" w:eastAsiaTheme="minorEastAsia"/>
          <w:sz w:val="21"/>
          <w:szCs w:val="15"/>
          <w:highlight w:val="yellow"/>
          <w:u w:val="single"/>
        </w:rPr>
        <w:t xml:space="preserve"> </w:t>
      </w:r>
      <w:r>
        <w:rPr>
          <w:rFonts w:hint="eastAsia" w:ascii="Times New Roman" w:hAnsi="Times New Roman" w:cs="Times New Roman" w:eastAsiaTheme="minorEastAsia"/>
          <w:sz w:val="21"/>
          <w:szCs w:val="15"/>
          <w:highlight w:val="yellow"/>
          <w:u w:val="single"/>
          <w:lang w:val="en-US" w:eastAsia="zh-CN"/>
        </w:rPr>
        <w:t>188 5603 2097</w:t>
      </w:r>
      <w:r>
        <w:rPr>
          <w:rFonts w:ascii="Times New Roman" w:hAnsi="Times New Roman" w:cs="Times New Roman" w:eastAsiaTheme="minorEastAsia"/>
          <w:sz w:val="21"/>
          <w:szCs w:val="15"/>
          <w:highlight w:val="yellow"/>
          <w:u w:val="single"/>
        </w:rPr>
        <w:t xml:space="preserve">   </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w:t>
      </w:r>
      <w:r>
        <w:rPr>
          <w:rFonts w:hint="eastAsia" w:ascii="Times New Roman" w:hAnsi="Times New Roman" w:cs="Times New Roman"/>
          <w:bCs/>
          <w:snapToGrid w:val="0"/>
          <w:sz w:val="21"/>
          <w:szCs w:val="21"/>
          <w:lang w:val="en-US" w:eastAsia="zh-CN"/>
        </w:rPr>
        <w:t>30</w:t>
      </w:r>
      <w:r>
        <w:rPr>
          <w:rFonts w:ascii="Times New Roman" w:hAnsi="Times New Roman" w:cs="Times New Roman"/>
          <w:bCs/>
          <w:snapToGrid w:val="0"/>
          <w:sz w:val="21"/>
          <w:szCs w:val="21"/>
        </w:rPr>
        <w:t>-1</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30</w:t>
      </w:r>
      <w:r>
        <w:rPr>
          <w:rFonts w:ascii="Times New Roman" w:hAnsi="Times New Roman" w:cs="Times New Roman"/>
          <w:bCs/>
          <w:snapToGrid w:val="0"/>
          <w:sz w:val="21"/>
          <w:szCs w:val="21"/>
        </w:rPr>
        <w:t>，下午</w:t>
      </w:r>
      <w:r>
        <w:rPr>
          <w:rFonts w:hint="eastAsia" w:ascii="Times New Roman" w:hAnsi="Times New Roman" w:cs="Times New Roman"/>
          <w:bCs/>
          <w:snapToGrid w:val="0"/>
          <w:sz w:val="21"/>
          <w:szCs w:val="21"/>
          <w:lang w:val="en-US" w:eastAsia="zh-CN"/>
        </w:rPr>
        <w:t>13:00-17:30</w:t>
      </w:r>
      <w:r>
        <w:rPr>
          <w:rFonts w:ascii="Times New Roman" w:hAnsi="Times New Roman" w:cs="Times New Roman"/>
          <w:bCs/>
          <w:snapToGrid w:val="0"/>
          <w:sz w:val="21"/>
          <w:szCs w:val="21"/>
        </w:rPr>
        <w:t>，节假日休息）与项目联系人联系。</w:t>
      </w:r>
    </w:p>
    <w:p>
      <w:pPr>
        <w:spacing w:line="360" w:lineRule="auto"/>
        <w:rPr>
          <w:rFonts w:hint="eastAsia" w:ascii="Times New Roman" w:hAnsi="Times New Roman" w:cs="Times New Roman" w:eastAsiaTheme="majorEastAsia"/>
          <w:sz w:val="24"/>
          <w:szCs w:val="24"/>
          <w:lang w:val="en-US" w:eastAsia="zh-CN"/>
        </w:rPr>
      </w:pPr>
      <w:r>
        <w:rPr>
          <w:rFonts w:ascii="Times New Roman" w:hAnsi="Times New Roman" w:cs="Times New Roman" w:eastAsiaTheme="majorEastAsia"/>
          <w:sz w:val="24"/>
          <w:szCs w:val="24"/>
        </w:rPr>
        <w:br w:type="page"/>
      </w:r>
      <w:r>
        <w:rPr>
          <w:rFonts w:hint="eastAsia" w:ascii="Times New Roman" w:hAnsi="Times New Roman" w:cs="Times New Roman" w:eastAsiaTheme="majorEastAsia"/>
          <w:sz w:val="24"/>
          <w:szCs w:val="24"/>
          <w:lang w:val="en-US" w:eastAsia="zh-CN"/>
        </w:rPr>
        <w:t xml:space="preserve"> </w:t>
      </w:r>
    </w:p>
    <w:p>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pPr>
              <w:pStyle w:val="70"/>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r>
              <w:rPr>
                <w:rFonts w:hint="eastAsia" w:ascii="宋体" w:hAnsi="宋体" w:eastAsia="宋体" w:cs="Times New Roman"/>
                <w:b w:val="0"/>
                <w:bCs w:val="0"/>
                <w:sz w:val="24"/>
                <w:szCs w:val="24"/>
                <w:lang w:val="en-US" w:eastAsia="zh-CN" w:bidi="ar-SA"/>
              </w:rPr>
              <w:t>合肥市庐阳区淮河路与北含山路交叉口三荣大厦5-23F美居酒店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strike w:val="0"/>
                <w:dstrike w:val="0"/>
                <w:sz w:val="21"/>
                <w:szCs w:val="21"/>
              </w:rPr>
            </w:pPr>
            <w:r>
              <w:rPr>
                <w:rFonts w:ascii="Times New Roman" w:hAnsi="Times New Roman" w:cs="Times New Roman"/>
                <w:b w:val="0"/>
                <w:strike w:val="0"/>
                <w:dstrike w:val="0"/>
                <w:sz w:val="21"/>
                <w:szCs w:val="21"/>
              </w:rPr>
              <w:t>供货（安装）周期</w:t>
            </w:r>
          </w:p>
        </w:tc>
        <w:tc>
          <w:tcPr>
            <w:tcW w:w="3622" w:type="pct"/>
            <w:vAlign w:val="center"/>
          </w:tcPr>
          <w:p>
            <w:pPr>
              <w:pStyle w:val="97"/>
              <w:tabs>
                <w:tab w:val="left" w:pos="1152"/>
              </w:tabs>
              <w:spacing w:before="0" w:beforeAutospacing="0" w:after="0" w:afterAutospacing="0" w:line="360" w:lineRule="auto"/>
              <w:rPr>
                <w:rFonts w:hint="default" w:ascii="Times New Roman" w:hAnsi="Times New Roman" w:eastAsia="宋体"/>
                <w:b/>
                <w:strike w:val="0"/>
                <w:dstrike w:val="0"/>
                <w:sz w:val="21"/>
                <w:szCs w:val="21"/>
                <w:lang w:val="en-US" w:eastAsia="zh-CN"/>
              </w:rPr>
            </w:pPr>
            <w:r>
              <w:rPr>
                <w:rFonts w:hint="eastAsia" w:ascii="宋体" w:hAnsi="宋体"/>
                <w:sz w:val="24"/>
                <w:szCs w:val="24"/>
              </w:rPr>
              <w:t>项目合作方式采用1+1模式，中标后双方签订一年期的合同，合作期间履约良好，双方可协商一致续签下一年度合同，最多可续签</w:t>
            </w:r>
            <w:r>
              <w:rPr>
                <w:rFonts w:hint="eastAsia" w:ascii="宋体" w:hAnsi="宋体"/>
                <w:sz w:val="24"/>
                <w:szCs w:val="24"/>
                <w:lang w:val="en-US" w:eastAsia="zh-CN"/>
              </w:rPr>
              <w:t>1</w:t>
            </w:r>
            <w:r>
              <w:rPr>
                <w:rFonts w:hint="eastAsia" w:ascii="宋体" w:hAnsi="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pPr>
              <w:pStyle w:val="70"/>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22" w:type="pct"/>
            <w:vAlign w:val="center"/>
          </w:tcPr>
          <w:p>
            <w:pPr>
              <w:spacing w:line="360" w:lineRule="auto"/>
              <w:rPr>
                <w:rFonts w:ascii="Times New Roman" w:hAnsi="Times New Roman" w:cs="Times New Roman"/>
                <w:bCs/>
                <w:snapToGrid w:val="0"/>
                <w:color w:val="000000"/>
                <w:sz w:val="21"/>
                <w:szCs w:val="21"/>
                <w:highlight w:val="yellow"/>
              </w:rPr>
            </w:pPr>
            <w:r>
              <w:rPr>
                <w:rFonts w:ascii="Times New Roman" w:hAnsi="Times New Roman" w:cs="Times New Roman"/>
                <w:bCs/>
                <w:snapToGrid w:val="0"/>
                <w:color w:val="000000"/>
                <w:sz w:val="21"/>
                <w:szCs w:val="21"/>
                <w:highlight w:val="yellow"/>
              </w:rPr>
              <w:t>本项目是否要求便利化服务能力：</w:t>
            </w:r>
          </w:p>
          <w:p>
            <w:pPr>
              <w:spacing w:line="360" w:lineRule="auto"/>
              <w:rPr>
                <w:rFonts w:ascii="Times New Roman" w:hAnsi="Times New Roman" w:cs="Times New Roman"/>
                <w:bCs/>
                <w:snapToGrid w:val="0"/>
                <w:color w:val="000000"/>
                <w:sz w:val="21"/>
                <w:szCs w:val="21"/>
                <w:highlight w:val="yellow"/>
              </w:rPr>
            </w:pPr>
            <w:r>
              <w:rPr>
                <w:rFonts w:hint="eastAsia" w:ascii="Times New Roman" w:hAnsi="Times New Roman" w:cs="Times New Roman"/>
                <w:bCs/>
                <w:snapToGrid w:val="0"/>
                <w:color w:val="000000"/>
                <w:sz w:val="21"/>
                <w:szCs w:val="21"/>
                <w:highlight w:val="yellow"/>
                <w:lang w:eastAsia="zh-CN"/>
              </w:rPr>
              <w:t>□</w:t>
            </w:r>
            <w:r>
              <w:rPr>
                <w:rFonts w:ascii="Times New Roman" w:hAnsi="Times New Roman" w:cs="Times New Roman"/>
                <w:bCs/>
                <w:snapToGrid w:val="0"/>
                <w:color w:val="000000"/>
                <w:sz w:val="21"/>
                <w:szCs w:val="21"/>
                <w:highlight w:val="yellow"/>
              </w:rPr>
              <w:t xml:space="preserve">要求   </w:t>
            </w:r>
            <w:r>
              <w:rPr>
                <w:rFonts w:hint="eastAsia" w:ascii="Times New Roman" w:hAnsi="Times New Roman" w:cs="Times New Roman"/>
                <w:bCs/>
                <w:snapToGrid w:val="0"/>
                <w:color w:val="000000"/>
                <w:sz w:val="21"/>
                <w:szCs w:val="21"/>
                <w:highlight w:val="yellow"/>
                <w:lang w:eastAsia="zh-CN"/>
              </w:rPr>
              <w:t>☑</w:t>
            </w:r>
            <w:r>
              <w:rPr>
                <w:rFonts w:ascii="Times New Roman" w:hAnsi="Times New Roman" w:cs="Times New Roman"/>
                <w:bCs/>
                <w:snapToGrid w:val="0"/>
                <w:color w:val="000000"/>
                <w:sz w:val="21"/>
                <w:szCs w:val="21"/>
                <w:highlight w:val="yellow"/>
              </w:rPr>
              <w:t>不要求</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5</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初审业绩要求</w:t>
            </w:r>
          </w:p>
        </w:tc>
        <w:tc>
          <w:tcPr>
            <w:tcW w:w="3622" w:type="pct"/>
            <w:vAlign w:val="center"/>
          </w:tcPr>
          <w:p>
            <w:pPr>
              <w:spacing w:line="360" w:lineRule="auto"/>
              <w:ind w:firstLine="210" w:firstLineChars="1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6</w:t>
            </w:r>
          </w:p>
        </w:tc>
        <w:tc>
          <w:tcPr>
            <w:tcW w:w="833" w:type="pct"/>
            <w:vAlign w:val="center"/>
          </w:tcPr>
          <w:p>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22" w:type="pct"/>
          </w:tcPr>
          <w:p>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2024</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7</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14</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17</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30</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pPr>
              <w:spacing w:line="440" w:lineRule="exact"/>
              <w:rPr>
                <w:rFonts w:ascii="Times New Roman" w:hAnsi="Times New Roman" w:cs="Times New Roman"/>
                <w:bCs/>
                <w:sz w:val="21"/>
                <w:szCs w:val="21"/>
              </w:rPr>
            </w:pPr>
            <w:r>
              <w:rPr>
                <w:rFonts w:ascii="Times New Roman" w:hAnsi="Times New Roman" w:cs="Times New Roman"/>
                <w:bCs/>
                <w:sz w:val="21"/>
                <w:szCs w:val="21"/>
                <w:highlight w:val="yellow"/>
              </w:rPr>
              <w:t>（2）形式：通过</w:t>
            </w:r>
            <w:r>
              <w:rPr>
                <w:rFonts w:ascii="Times New Roman" w:hAnsi="Times New Roman" w:cs="Times New Roman"/>
                <w:bCs/>
                <w:snapToGrid w:val="0"/>
                <w:color w:val="000000"/>
                <w:sz w:val="21"/>
                <w:szCs w:val="21"/>
                <w:highlight w:val="yellow"/>
              </w:rPr>
              <w:t>邮箱</w:t>
            </w:r>
            <w:r>
              <w:rPr>
                <w:rFonts w:hint="eastAsia" w:ascii="Times New Roman" w:hAnsi="Times New Roman" w:cs="Times New Roman"/>
                <w:bCs/>
                <w:snapToGrid w:val="0"/>
                <w:color w:val="000000"/>
                <w:sz w:val="21"/>
                <w:szCs w:val="21"/>
                <w:highlight w:val="yellow"/>
                <w:lang w:val="en-US" w:eastAsia="zh-CN"/>
              </w:rPr>
              <w:t>1962460784</w:t>
            </w:r>
            <w:r>
              <w:rPr>
                <w:rFonts w:ascii="Times New Roman" w:hAnsi="Times New Roman" w:cs="Times New Roman"/>
                <w:bCs/>
                <w:snapToGrid w:val="0"/>
                <w:color w:val="000000"/>
                <w:sz w:val="21"/>
                <w:szCs w:val="21"/>
                <w:highlight w:val="yellow"/>
              </w:rPr>
              <w:t>@qq.com提交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7</w:t>
            </w:r>
          </w:p>
        </w:tc>
        <w:tc>
          <w:tcPr>
            <w:tcW w:w="833" w:type="pct"/>
            <w:vAlign w:val="center"/>
          </w:tcPr>
          <w:p>
            <w:pPr>
              <w:spacing w:line="500" w:lineRule="exact"/>
              <w:jc w:val="center"/>
              <w:rPr>
                <w:rFonts w:ascii="Times New Roman" w:hAnsi="Times New Roman" w:cs="Times New Roman"/>
                <w:b w:val="0"/>
                <w:sz w:val="21"/>
                <w:szCs w:val="21"/>
              </w:rPr>
            </w:pPr>
            <w:r>
              <w:rPr>
                <w:rFonts w:hint="eastAsia" w:ascii="Times New Roman" w:hAnsi="Times New Roman"/>
                <w:color w:val="000000"/>
                <w:lang w:val="en-US" w:eastAsia="zh-CN"/>
              </w:rPr>
              <w:t>投标文件的递交</w:t>
            </w:r>
          </w:p>
        </w:tc>
        <w:tc>
          <w:tcPr>
            <w:tcW w:w="3622" w:type="pct"/>
            <w:vAlign w:val="center"/>
          </w:tcPr>
          <w:p>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cs="Times New Roman"/>
                <w:snapToGrid w:val="0"/>
                <w:color w:val="000000"/>
                <w:kern w:val="0"/>
                <w:sz w:val="21"/>
                <w:szCs w:val="21"/>
                <w:shd w:val="clear" w:color="auto" w:fill="FFFFFF"/>
                <w:lang w:val="en-US" w:eastAsia="zh-CN" w:bidi="ar-SA"/>
              </w:rPr>
              <w:t>1.</w:t>
            </w:r>
            <w:r>
              <w:rPr>
                <w:rFonts w:hint="eastAsia" w:ascii="Times New Roman" w:hAnsi="Times New Roman" w:eastAsia="宋体" w:cs="Times New Roman"/>
                <w:snapToGrid w:val="0"/>
                <w:color w:val="000000"/>
                <w:kern w:val="0"/>
                <w:sz w:val="21"/>
                <w:szCs w:val="21"/>
                <w:shd w:val="clear" w:color="auto" w:fill="FFFFFF"/>
                <w:lang w:val="en-US" w:eastAsia="zh-CN" w:bidi="ar-SA"/>
              </w:rPr>
              <w:t>投标文件：</w:t>
            </w:r>
            <w:r>
              <w:rPr>
                <w:rFonts w:hint="eastAsia" w:ascii="Times New Roman" w:hAnsi="Times New Roman" w:eastAsia="宋体" w:cs="Times New Roman"/>
                <w:snapToGrid w:val="0"/>
                <w:color w:val="000000"/>
                <w:kern w:val="0"/>
                <w:sz w:val="21"/>
                <w:szCs w:val="21"/>
                <w:u w:val="single"/>
                <w:shd w:val="clear" w:color="auto" w:fill="FFFFFF"/>
                <w:lang w:val="en-US" w:eastAsia="zh-CN" w:bidi="ar-SA"/>
              </w:rPr>
              <w:t xml:space="preserve"> 1份</w:t>
            </w:r>
            <w:r>
              <w:rPr>
                <w:rFonts w:hint="eastAsia" w:ascii="Times New Roman" w:hAnsi="Times New Roman" w:eastAsia="宋体" w:cs="Times New Roman"/>
                <w:snapToGrid w:val="0"/>
                <w:color w:val="000000"/>
                <w:kern w:val="0"/>
                <w:sz w:val="21"/>
                <w:szCs w:val="21"/>
                <w:shd w:val="clear" w:color="auto" w:fill="FFFFFF"/>
                <w:lang w:val="en-US" w:eastAsia="zh-CN" w:bidi="ar-SA"/>
              </w:rPr>
              <w:t>，装订成册并封装于一个文件袋内</w:t>
            </w:r>
          </w:p>
          <w:p>
            <w:pPr>
              <w:pStyle w:val="77"/>
              <w:numPr>
                <w:ilvl w:val="0"/>
                <w:numId w:val="0"/>
              </w:numPr>
              <w:spacing w:line="360" w:lineRule="auto"/>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7"/>
              <w:spacing w:line="360" w:lineRule="auto"/>
              <w:ind w:firstLine="0" w:firstLineChars="0"/>
              <w:jc w:val="left"/>
              <w:rPr>
                <w:rFonts w:ascii="Times New Roman" w:hAnsi="Times New Roman" w:cs="Times New Roman"/>
                <w:b w:val="0"/>
                <w:sz w:val="21"/>
                <w:szCs w:val="21"/>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投标文件应在投标截止时间前在开标地点递交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8</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color w:val="FF0000"/>
                <w:sz w:val="21"/>
                <w:szCs w:val="21"/>
              </w:rPr>
            </w:pPr>
            <w:r>
              <w:rPr>
                <w:rFonts w:ascii="Times New Roman" w:hAnsi="Times New Roman" w:cs="Times New Roman"/>
                <w:b w:val="0"/>
                <w:bCs w:val="0"/>
                <w:color w:val="000000"/>
                <w:sz w:val="21"/>
                <w:szCs w:val="21"/>
              </w:rPr>
              <w:t>开标时间和地点</w:t>
            </w:r>
          </w:p>
        </w:tc>
        <w:tc>
          <w:tcPr>
            <w:tcW w:w="3622" w:type="pct"/>
            <w:vAlign w:val="center"/>
          </w:tcPr>
          <w:p>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p>
            <w:pPr>
              <w:pStyle w:val="70"/>
              <w:widowControl w:val="0"/>
              <w:spacing w:before="0" w:beforeAutospacing="0" w:after="0" w:afterAutospacing="0" w:line="360" w:lineRule="auto"/>
              <w:jc w:val="both"/>
              <w:rPr>
                <w:rFonts w:ascii="Times New Roman" w:hAnsi="Times New Roman" w:cs="Times New Roman"/>
                <w:b w:val="0"/>
                <w:color w:val="FF0000"/>
                <w:sz w:val="21"/>
                <w:szCs w:val="21"/>
                <w:u w:val="single"/>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9</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t>确定中标人</w:t>
            </w:r>
          </w:p>
        </w:tc>
        <w:tc>
          <w:tcPr>
            <w:tcW w:w="3622"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0</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A8"/>
            </w:r>
            <w:r>
              <w:rPr>
                <w:rFonts w:ascii="Times New Roman" w:hAnsi="Times New Roman" w:cs="Times New Roman"/>
                <w:b w:val="0"/>
                <w:sz w:val="21"/>
                <w:szCs w:val="21"/>
              </w:rPr>
              <w:t>数据电文</w:t>
            </w:r>
          </w:p>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1</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lang w:eastAsia="zh-CN"/>
              </w:rPr>
              <w:t>招标</w:t>
            </w:r>
            <w:r>
              <w:rPr>
                <w:rFonts w:ascii="Times New Roman" w:hAnsi="Times New Roman" w:cs="Times New Roman"/>
                <w:b w:val="0"/>
                <w:sz w:val="21"/>
                <w:szCs w:val="21"/>
              </w:rPr>
              <w:t>结果的形式</w:t>
            </w:r>
          </w:p>
        </w:tc>
        <w:tc>
          <w:tcPr>
            <w:tcW w:w="3622"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color w:val="FF0000"/>
                <w:sz w:val="21"/>
                <w:szCs w:val="21"/>
              </w:rPr>
              <w:t>合肥文旅博览集团有限公司官网</w:t>
            </w:r>
            <w:r>
              <w:rPr>
                <w:rFonts w:hint="eastAsia" w:ascii="Times New Roman" w:hAnsi="Times New Roman" w:cs="Times New Roman"/>
                <w:b w:val="0"/>
                <w:bCs w:val="0"/>
                <w:sz w:val="21"/>
                <w:szCs w:val="21"/>
                <w:lang w:val="en-US" w:eastAsia="zh-CN"/>
              </w:rPr>
              <w:t>或</w:t>
            </w:r>
            <w:r>
              <w:rPr>
                <w:rFonts w:hint="eastAsia" w:ascii="Times New Roman" w:hAnsi="Times New Roman" w:cs="Times New Roman"/>
                <w:b w:val="0"/>
                <w:bCs w:val="0"/>
                <w:color w:val="FF0000"/>
                <w:sz w:val="21"/>
                <w:szCs w:val="21"/>
                <w:lang w:val="en-US" w:eastAsia="zh-CN"/>
              </w:rPr>
              <w:t>酒店公众号</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2</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tcPr>
          <w:p>
            <w:pPr>
              <w:snapToGrid w:val="0"/>
              <w:spacing w:line="360" w:lineRule="auto"/>
              <w:rPr>
                <w:rFonts w:ascii="Times New Roman" w:hAnsi="Times New Roman" w:cs="Times New Roman"/>
                <w:b w:val="0"/>
                <w:bCs w:val="0"/>
                <w:sz w:val="21"/>
                <w:szCs w:val="21"/>
              </w:rPr>
            </w:pPr>
            <w:r>
              <w:rPr>
                <w:rFonts w:hint="eastAsia" w:ascii="Times New Roman" w:hAnsi="Times New Roman" w:cs="Times New Roman"/>
                <w:sz w:val="21"/>
                <w:szCs w:val="21"/>
                <w:lang w:val="en-US" w:eastAsia="zh-CN"/>
              </w:rPr>
              <w:t>无</w:t>
            </w:r>
            <w:r>
              <w:rPr>
                <w:rFonts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spacing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3</w:t>
            </w:r>
          </w:p>
        </w:tc>
        <w:tc>
          <w:tcPr>
            <w:tcW w:w="833" w:type="pct"/>
            <w:vAlign w:val="center"/>
          </w:tcPr>
          <w:p>
            <w:pPr>
              <w:spacing w:line="360" w:lineRule="auto"/>
              <w:rPr>
                <w:rFonts w:ascii="Times New Roman" w:hAnsi="Times New Roman" w:cs="Times New Roman"/>
                <w:b w:val="0"/>
                <w:sz w:val="21"/>
                <w:szCs w:val="21"/>
              </w:rPr>
            </w:pPr>
            <w:r>
              <w:rPr>
                <w:rFonts w:ascii="Times New Roman" w:hAnsi="Times New Roman" w:cs="Times New Roman"/>
                <w:kern w:val="2"/>
                <w:sz w:val="21"/>
                <w:szCs w:val="21"/>
              </w:rPr>
              <w:t>报价须知</w:t>
            </w:r>
          </w:p>
        </w:tc>
        <w:tc>
          <w:tcPr>
            <w:tcW w:w="3622" w:type="pct"/>
            <w:vAlign w:val="center"/>
          </w:tcPr>
          <w:p>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highlight w:val="none"/>
              </w:rPr>
              <w:t>（1）投标人的报价应包含</w:t>
            </w:r>
            <w:r>
              <w:rPr>
                <w:rFonts w:hint="eastAsia" w:ascii="Times New Roman" w:hAnsi="Times New Roman" w:cs="Times New Roman"/>
                <w:bCs/>
                <w:snapToGrid w:val="0"/>
                <w:color w:val="000000"/>
                <w:sz w:val="21"/>
                <w:szCs w:val="21"/>
                <w:highlight w:val="none"/>
              </w:rPr>
              <w:t>但不限于</w:t>
            </w:r>
            <w:r>
              <w:rPr>
                <w:rFonts w:ascii="Times New Roman" w:hAnsi="Times New Roman" w:cs="Times New Roman"/>
                <w:bCs/>
                <w:snapToGrid w:val="0"/>
                <w:color w:val="000000"/>
                <w:sz w:val="21"/>
                <w:szCs w:val="21"/>
                <w:highlight w:val="none"/>
              </w:rPr>
              <w:t>所投货物的供货、包装运输及保</w:t>
            </w:r>
            <w:r>
              <w:rPr>
                <w:rFonts w:ascii="Times New Roman" w:hAnsi="Times New Roman" w:cs="Times New Roman"/>
                <w:bCs/>
                <w:snapToGrid w:val="0"/>
                <w:color w:val="000000"/>
                <w:sz w:val="21"/>
                <w:szCs w:val="21"/>
              </w:rPr>
              <w:t>险、安装、调试、考核验收、培训、交付后约定期限内免费维修保养服务、税费等所有工作和应有费用。</w:t>
            </w:r>
          </w:p>
          <w:p>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lang w:eastAsia="zh-CN"/>
              </w:rPr>
              <w:t>招标</w:t>
            </w:r>
            <w:r>
              <w:rPr>
                <w:rFonts w:ascii="Times New Roman" w:hAnsi="Times New Roman" w:cs="Times New Roman"/>
                <w:bCs/>
                <w:kern w:val="2"/>
                <w:sz w:val="21"/>
                <w:szCs w:val="21"/>
              </w:rPr>
              <w:t>文件（公告）列明的项目预算、最高投标限价，否则其投标文件将被否决。</w:t>
            </w:r>
          </w:p>
          <w:p>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spacing w:line="360" w:lineRule="auto"/>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4</w:t>
            </w:r>
          </w:p>
        </w:tc>
        <w:tc>
          <w:tcPr>
            <w:tcW w:w="833" w:type="pct"/>
            <w:vAlign w:val="center"/>
          </w:tcPr>
          <w:p>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lang w:eastAsia="zh-CN"/>
              </w:rPr>
              <w:t>招标</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833" w:type="pct"/>
            <w:vAlign w:val="center"/>
          </w:tcPr>
          <w:p>
            <w:pPr>
              <w:pStyle w:val="70"/>
              <w:widowControl w:val="0"/>
              <w:spacing w:before="0" w:beforeAutospacing="0" w:after="0" w:afterAutospacing="0" w:line="360" w:lineRule="auto"/>
              <w:jc w:val="both"/>
              <w:rPr>
                <w:rFonts w:ascii="Times New Roman" w:hAnsi="Times New Roman" w:cs="Times New Roman"/>
                <w:kern w:val="2"/>
                <w:sz w:val="21"/>
                <w:szCs w:val="21"/>
              </w:rPr>
            </w:pPr>
            <w:r>
              <w:rPr>
                <w:rFonts w:ascii="Times New Roman" w:hAnsi="Times New Roman" w:cs="Times New Roman"/>
                <w:b w:val="0"/>
                <w:sz w:val="21"/>
                <w:szCs w:val="21"/>
              </w:rPr>
              <w:t>解释权</w:t>
            </w:r>
          </w:p>
        </w:tc>
        <w:tc>
          <w:tcPr>
            <w:tcW w:w="3622" w:type="pct"/>
            <w:vAlign w:val="center"/>
          </w:tcPr>
          <w:p>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文件的各个组成文件应互为解释，互为说明；</w:t>
            </w:r>
          </w:p>
          <w:p>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招标</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6</w:t>
            </w:r>
          </w:p>
        </w:tc>
        <w:tc>
          <w:tcPr>
            <w:tcW w:w="833" w:type="pct"/>
            <w:vAlign w:val="center"/>
          </w:tcPr>
          <w:p>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w:t>
            </w:r>
            <w:r>
              <w:rPr>
                <w:rFonts w:ascii="Times New Roman" w:hAnsi="Times New Roman" w:cs="Times New Roman"/>
                <w:b w:val="0"/>
                <w:sz w:val="21"/>
                <w:szCs w:val="21"/>
                <w:highlight w:val="yellow"/>
              </w:rPr>
              <w:t>投标人可以选择性能不低于推荐（或参考）的品牌（或型号）的其他品牌产品；采用其他品牌（或型号）的应在投标文件中《</w:t>
            </w:r>
            <w:r>
              <w:rPr>
                <w:rFonts w:hint="eastAsia" w:ascii="Times New Roman" w:hAnsi="Times New Roman" w:cs="Times New Roman"/>
                <w:b w:val="0"/>
                <w:sz w:val="21"/>
                <w:szCs w:val="21"/>
                <w:highlight w:val="yellow"/>
                <w:lang w:eastAsia="zh-CN"/>
              </w:rPr>
              <w:t>招标</w:t>
            </w:r>
            <w:r>
              <w:rPr>
                <w:rFonts w:ascii="Times New Roman" w:hAnsi="Times New Roman" w:cs="Times New Roman"/>
                <w:b w:val="0"/>
                <w:sz w:val="21"/>
                <w:szCs w:val="21"/>
                <w:highlight w:val="yellow"/>
              </w:rPr>
              <w:t>响应表》中注明并提供有关技术性能指标证明资料等供评审小组评审，未在《</w:t>
            </w:r>
            <w:r>
              <w:rPr>
                <w:rFonts w:hint="eastAsia" w:ascii="Times New Roman" w:hAnsi="Times New Roman" w:cs="Times New Roman"/>
                <w:b w:val="0"/>
                <w:sz w:val="21"/>
                <w:szCs w:val="21"/>
                <w:highlight w:val="yellow"/>
                <w:lang w:eastAsia="zh-CN"/>
              </w:rPr>
              <w:t>招标</w:t>
            </w:r>
            <w:r>
              <w:rPr>
                <w:rFonts w:ascii="Times New Roman" w:hAnsi="Times New Roman" w:cs="Times New Roman"/>
                <w:b w:val="0"/>
                <w:sz w:val="21"/>
                <w:szCs w:val="21"/>
                <w:highlight w:val="yellow"/>
              </w:rPr>
              <w:t>响应表》中注明且未提供有关技术性能指标证明资料，或经评审小组评审未通过的，中标后只能从招标人推荐（或参考）品牌中进行选择，合同价格不予调整</w:t>
            </w:r>
            <w:r>
              <w:rPr>
                <w:rFonts w:ascii="Times New Roman" w:hAnsi="Times New Roman" w:cs="Times New Roman"/>
                <w:b w:val="0"/>
                <w:sz w:val="21"/>
                <w:szCs w:val="21"/>
                <w:highlight w:val="none"/>
              </w:rPr>
              <w:t>。</w:t>
            </w:r>
          </w:p>
          <w:p>
            <w:pPr>
              <w:pStyle w:val="70"/>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p>
        </w:tc>
      </w:tr>
    </w:tbl>
    <w:p>
      <w:pPr>
        <w:pStyle w:val="118"/>
        <w:adjustRightInd w:val="0"/>
        <w:snapToGrid w:val="0"/>
        <w:spacing w:line="360" w:lineRule="auto"/>
        <w:rPr>
          <w:rFonts w:ascii="Times New Roman" w:hAnsi="Times New Roman"/>
          <w:b/>
          <w:sz w:val="24"/>
          <w:szCs w:val="24"/>
        </w:rPr>
      </w:pPr>
      <w:bookmarkStart w:id="4" w:name="_Toc4558"/>
    </w:p>
    <w:p>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，并获得项目实施的承包人（乙方）。</w:t>
      </w:r>
    </w:p>
    <w:p>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文件的澄清与修改</w:t>
      </w:r>
      <w:bookmarkEnd w:id="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范围及投标文件中标准和计量单位的使用</w:t>
      </w:r>
      <w:bookmarkEnd w:id="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（1）投标文件应装订成册、密封，并在封面注明招标编号、投标项目等，同时在密封处加盖骑缝章；投标文件要求：一份。</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hint="eastAsia" w:ascii="Times New Roman" w:hAnsi="Times New Roman" w:cs="Times New Roman" w:eastAsiaTheme="minorEastAsia"/>
          <w:b/>
          <w:sz w:val="24"/>
          <w:lang w:eastAsia="zh-CN"/>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bookmarkEnd w:id="17"/>
      <w:r>
        <w:rPr>
          <w:rFonts w:hint="eastAsia" w:ascii="Times New Roman" w:hAnsi="Times New Roman" w:cs="Times New Roman" w:eastAsiaTheme="minorEastAsia"/>
          <w:b/>
          <w:sz w:val="24"/>
          <w:lang w:eastAsia="zh-CN"/>
        </w:rPr>
        <w:t>招标</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highlight w:val="yellow"/>
        </w:rPr>
      </w:pPr>
      <w:bookmarkStart w:id="19" w:name="_Toc17072"/>
      <w:r>
        <w:rPr>
          <w:rFonts w:ascii="Times New Roman" w:hAnsi="Times New Roman" w:cs="Times New Roman" w:eastAsiaTheme="minorEastAsia"/>
          <w:b/>
          <w:sz w:val="24"/>
          <w:highlight w:val="yellow"/>
        </w:rPr>
        <w:t>1</w:t>
      </w:r>
      <w:r>
        <w:rPr>
          <w:rFonts w:hint="eastAsia" w:ascii="Times New Roman" w:hAnsi="Times New Roman" w:cs="Times New Roman" w:eastAsiaTheme="minorEastAsia"/>
          <w:b/>
          <w:sz w:val="24"/>
          <w:highlight w:val="yellow"/>
        </w:rPr>
        <w:t>4</w:t>
      </w:r>
      <w:r>
        <w:rPr>
          <w:rFonts w:ascii="Times New Roman" w:hAnsi="Times New Roman" w:cs="Times New Roman" w:eastAsiaTheme="minorEastAsia"/>
          <w:b/>
          <w:sz w:val="24"/>
          <w:highlight w:val="yellow"/>
        </w:rPr>
        <w:t>.最终投标报价</w:t>
      </w:r>
      <w:bookmarkEnd w:id="19"/>
    </w:p>
    <w:p>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1</w:t>
      </w:r>
      <w:r>
        <w:rPr>
          <w:rFonts w:hint="eastAsia" w:ascii="Times New Roman" w:hAnsi="Times New Roman" w:cs="Times New Roman" w:eastAsiaTheme="minorEastAsia"/>
          <w:bCs/>
          <w:sz w:val="21"/>
          <w:highlight w:val="yellow"/>
        </w:rPr>
        <w:t>4</w:t>
      </w:r>
      <w:r>
        <w:rPr>
          <w:rFonts w:ascii="Times New Roman" w:hAnsi="Times New Roman" w:cs="Times New Roman" w:eastAsiaTheme="minorEastAsia"/>
          <w:bCs/>
          <w:sz w:val="21"/>
          <w:highlight w:val="yellow"/>
        </w:rPr>
        <w:t>.</w:t>
      </w:r>
      <w:r>
        <w:rPr>
          <w:rFonts w:hint="eastAsia" w:ascii="Times New Roman" w:hAnsi="Times New Roman" w:cs="Times New Roman" w:eastAsiaTheme="minorEastAsia"/>
          <w:bCs/>
          <w:sz w:val="21"/>
          <w:highlight w:val="yellow"/>
          <w:lang w:val="en-US" w:eastAsia="zh-CN"/>
        </w:rPr>
        <w:t>1</w:t>
      </w:r>
      <w:r>
        <w:rPr>
          <w:rFonts w:ascii="Times New Roman" w:hAnsi="Times New Roman" w:cs="Times New Roman" w:eastAsiaTheme="minorEastAsia"/>
          <w:bCs/>
          <w:sz w:val="21"/>
          <w:highlight w:val="yellow"/>
        </w:rPr>
        <w:t>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1</w:t>
      </w:r>
      <w:r>
        <w:rPr>
          <w:rFonts w:hint="eastAsia" w:ascii="Times New Roman" w:hAnsi="Times New Roman" w:cs="Times New Roman" w:eastAsiaTheme="minorEastAsia"/>
          <w:bCs/>
          <w:sz w:val="21"/>
          <w:highlight w:val="yellow"/>
        </w:rPr>
        <w:t>4</w:t>
      </w:r>
      <w:r>
        <w:rPr>
          <w:rFonts w:ascii="Times New Roman" w:hAnsi="Times New Roman" w:cs="Times New Roman" w:eastAsiaTheme="minorEastAsia"/>
          <w:bCs/>
          <w:sz w:val="21"/>
          <w:highlight w:val="yellow"/>
        </w:rPr>
        <w:t>.</w:t>
      </w:r>
      <w:r>
        <w:rPr>
          <w:rFonts w:hint="eastAsia" w:ascii="Times New Roman" w:hAnsi="Times New Roman" w:cs="Times New Roman" w:eastAsiaTheme="minorEastAsia"/>
          <w:bCs/>
          <w:sz w:val="21"/>
          <w:highlight w:val="yellow"/>
          <w:lang w:val="en-US" w:eastAsia="zh-CN"/>
        </w:rPr>
        <w:t>2</w:t>
      </w:r>
      <w:r>
        <w:rPr>
          <w:rFonts w:ascii="Times New Roman" w:hAnsi="Times New Roman" w:cs="Times New Roman" w:eastAsiaTheme="minorEastAsia"/>
          <w:bCs/>
          <w:sz w:val="21"/>
          <w:highlight w:val="yellow"/>
        </w:rPr>
        <w:t>除非招标人对</w:t>
      </w:r>
      <w:r>
        <w:rPr>
          <w:rFonts w:hint="eastAsia" w:ascii="Times New Roman" w:hAnsi="Times New Roman" w:cs="Times New Roman" w:eastAsiaTheme="minorEastAsia"/>
          <w:bCs/>
          <w:sz w:val="21"/>
          <w:highlight w:val="yellow"/>
          <w:lang w:eastAsia="zh-CN"/>
        </w:rPr>
        <w:t>招标</w:t>
      </w:r>
      <w:r>
        <w:rPr>
          <w:rFonts w:ascii="Times New Roman" w:hAnsi="Times New Roman" w:cs="Times New Roman" w:eastAsiaTheme="minorEastAsia"/>
          <w:bCs/>
          <w:sz w:val="21"/>
          <w:highlight w:val="yellow"/>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3</w:t>
      </w:r>
      <w:r>
        <w:rPr>
          <w:rFonts w:ascii="Times New Roman" w:hAnsi="Times New Roman" w:cs="Times New Roman" w:eastAsiaTheme="minorEastAsia"/>
          <w:bCs/>
          <w:sz w:val="21"/>
        </w:rPr>
        <w:t>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报价范围内，招标人不再承担该费用。</w:t>
      </w:r>
    </w:p>
    <w:p>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招标人委托评审小组确定中标人的，排名第一的即为中标人，由</w:t>
      </w:r>
      <w:r>
        <w:rPr>
          <w:rFonts w:hint="eastAsia" w:ascii="Times New Roman" w:hAnsi="Times New Roman" w:cs="Times New Roman" w:eastAsiaTheme="minorEastAsia"/>
          <w:bCs/>
          <w:sz w:val="21"/>
          <w:highlight w:val="yellow"/>
        </w:rPr>
        <w:t>招标人</w:t>
      </w:r>
      <w:r>
        <w:rPr>
          <w:rFonts w:ascii="Times New Roman" w:hAnsi="Times New Roman" w:cs="Times New Roman" w:eastAsiaTheme="minorEastAsia"/>
          <w:bCs/>
          <w:sz w:val="21"/>
          <w:highlight w:val="yellow"/>
        </w:rPr>
        <w:t>在指定媒体上予以公告。</w:t>
      </w:r>
    </w:p>
    <w:p>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w:t>
      </w:r>
      <w:r>
        <w:rPr>
          <w:rFonts w:hint="eastAsia" w:ascii="Times New Roman" w:hAnsi="Times New Roman" w:cs="Times New Roman" w:eastAsiaTheme="minorEastAsia"/>
          <w:bCs/>
          <w:sz w:val="21"/>
          <w:lang w:val="en-US" w:eastAsia="zh-CN"/>
        </w:rPr>
        <w:t>以及酒店公众号</w:t>
      </w:r>
      <w:r>
        <w:rPr>
          <w:rFonts w:ascii="Times New Roman" w:hAnsi="Times New Roman" w:cs="Times New Roman" w:eastAsiaTheme="minorEastAsia"/>
          <w:bCs/>
          <w:sz w:val="21"/>
        </w:rPr>
        <w:t>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结果的异议、投诉</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公告载明的监督管理部门提出。</w:t>
      </w:r>
    </w:p>
    <w:p>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w:t>
      </w:r>
      <w:r>
        <w:rPr>
          <w:rFonts w:hint="eastAsia" w:ascii="Times New Roman" w:hAnsi="Times New Roman" w:cs="Times New Roman" w:eastAsiaTheme="minorEastAsia"/>
          <w:bCs/>
          <w:sz w:val="21"/>
          <w:lang w:val="en-US" w:eastAsia="zh-CN"/>
        </w:rPr>
        <w:t>或酒店公众号</w:t>
      </w:r>
      <w:r>
        <w:rPr>
          <w:rFonts w:hint="eastAsia" w:ascii="Times New Roman" w:hAnsi="Times New Roman" w:cs="Times New Roman" w:eastAsiaTheme="minorEastAsia"/>
          <w:bCs/>
          <w:sz w:val="21"/>
        </w:rPr>
        <w:t>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pPr>
        <w:spacing w:line="500" w:lineRule="exact"/>
        <w:jc w:val="left"/>
        <w:outlineLvl w:val="1"/>
        <w:rPr>
          <w:rFonts w:hint="eastAsia" w:ascii="Times New Roman" w:hAnsi="Times New Roman" w:cs="Times New Roman" w:eastAsiaTheme="minorEastAsia"/>
          <w:b/>
          <w:sz w:val="24"/>
          <w:lang w:val="en-US" w:eastAsia="zh-CN"/>
        </w:rPr>
      </w:pPr>
      <w:bookmarkStart w:id="32" w:name="_Toc501460778"/>
      <w:bookmarkStart w:id="33" w:name="_Toc24421"/>
      <w:bookmarkStart w:id="34" w:name="_Toc27860"/>
      <w:r>
        <w:rPr>
          <w:rFonts w:ascii="Times New Roman" w:hAnsi="Times New Roman" w:cs="Times New Roman" w:eastAsiaTheme="minorEastAsia"/>
          <w:b/>
          <w:sz w:val="24"/>
        </w:rPr>
        <w:t>一、项目概况</w:t>
      </w:r>
      <w:bookmarkEnd w:id="32"/>
      <w:bookmarkEnd w:id="33"/>
      <w:bookmarkEnd w:id="34"/>
      <w:r>
        <w:rPr>
          <w:rFonts w:hint="eastAsia" w:ascii="Times New Roman" w:hAnsi="Times New Roman" w:cs="Times New Roman" w:eastAsiaTheme="minorEastAsia"/>
          <w:b/>
          <w:sz w:val="24"/>
          <w:lang w:val="en-US" w:eastAsia="zh-CN"/>
        </w:rPr>
        <w:t>:</w:t>
      </w:r>
    </w:p>
    <w:p>
      <w:pPr>
        <w:spacing w:line="500" w:lineRule="exact"/>
        <w:jc w:val="left"/>
        <w:outlineLvl w:val="1"/>
        <w:rPr>
          <w:rFonts w:hint="eastAsia" w:ascii="Times New Roman" w:hAnsi="Times New Roman" w:eastAsia="宋体" w:cs="Times New Roman"/>
          <w:b/>
          <w:sz w:val="24"/>
          <w:highlight w:val="yellow"/>
          <w:lang w:val="en-US" w:eastAsia="zh-CN"/>
        </w:rPr>
      </w:pPr>
      <w:r>
        <w:rPr>
          <w:rFonts w:hint="eastAsia" w:ascii="Times New Roman" w:hAnsi="Times New Roman" w:eastAsia="宋体" w:cs="Times New Roman"/>
          <w:color w:val="000000"/>
          <w:sz w:val="21"/>
          <w:szCs w:val="21"/>
          <w:highlight w:val="yellow"/>
          <w:lang w:val="en-US" w:eastAsia="zh-CN"/>
        </w:rPr>
        <w:t>合肥泓瑞步行街酒店因运营实际需求，需</w:t>
      </w:r>
      <w:r>
        <w:rPr>
          <w:rFonts w:hint="eastAsia" w:ascii="Times New Roman" w:hAnsi="Times New Roman" w:cs="Times New Roman"/>
          <w:color w:val="000000"/>
          <w:sz w:val="21"/>
          <w:szCs w:val="21"/>
          <w:highlight w:val="yellow"/>
          <w:lang w:val="en-US" w:eastAsia="zh-CN"/>
        </w:rPr>
        <w:t>不定期</w:t>
      </w:r>
      <w:r>
        <w:rPr>
          <w:rFonts w:hint="eastAsia" w:ascii="Times New Roman" w:hAnsi="Times New Roman" w:eastAsia="宋体" w:cs="Times New Roman"/>
          <w:color w:val="000000"/>
          <w:sz w:val="21"/>
          <w:szCs w:val="21"/>
          <w:highlight w:val="yellow"/>
          <w:lang w:val="en-US" w:eastAsia="zh-CN"/>
        </w:rPr>
        <w:t>采购一</w:t>
      </w:r>
      <w:r>
        <w:rPr>
          <w:rFonts w:hint="eastAsia" w:ascii="Times New Roman" w:hAnsi="Times New Roman" w:eastAsia="宋体" w:cs="Times New Roman"/>
          <w:color w:val="FF0000"/>
          <w:sz w:val="21"/>
          <w:szCs w:val="21"/>
          <w:highlight w:val="yellow"/>
          <w:lang w:val="en-US" w:eastAsia="zh-CN"/>
        </w:rPr>
        <w:t>批</w:t>
      </w:r>
      <w:r>
        <w:rPr>
          <w:rFonts w:hint="eastAsia" w:ascii="Times New Roman" w:hAnsi="Times New Roman" w:cs="Times New Roman"/>
          <w:color w:val="FF0000"/>
          <w:sz w:val="21"/>
          <w:szCs w:val="21"/>
          <w:highlight w:val="yellow"/>
          <w:lang w:val="en-US" w:eastAsia="zh-CN"/>
        </w:rPr>
        <w:t>客房杂件及清洁用品</w:t>
      </w:r>
      <w:r>
        <w:rPr>
          <w:rFonts w:hint="eastAsia" w:ascii="Times New Roman" w:hAnsi="Times New Roman" w:eastAsia="宋体" w:cs="Times New Roman"/>
          <w:color w:val="000000"/>
          <w:sz w:val="21"/>
          <w:szCs w:val="21"/>
          <w:highlight w:val="yellow"/>
          <w:lang w:val="en-US" w:eastAsia="zh-CN"/>
        </w:rPr>
        <w:t>。</w:t>
      </w:r>
      <w:r>
        <w:rPr>
          <w:rFonts w:hint="eastAsia" w:ascii="Times New Roman" w:hAnsi="Times New Roman" w:eastAsia="宋体" w:cs="Times New Roman"/>
          <w:color w:val="000000"/>
          <w:sz w:val="21"/>
          <w:szCs w:val="21"/>
          <w:highlight w:val="yellow"/>
        </w:rPr>
        <w:t>本项目合作方式采用1+1模式，中标后双方签订一年期的合同，合作期间履约良好，双方可协商一致续签下一年度合同</w:t>
      </w:r>
      <w:r>
        <w:rPr>
          <w:rFonts w:hint="eastAsia" w:ascii="Times New Roman" w:hAnsi="Times New Roman" w:eastAsia="宋体" w:cs="Times New Roman"/>
          <w:color w:val="000000"/>
          <w:sz w:val="21"/>
          <w:szCs w:val="21"/>
          <w:highlight w:val="yellow"/>
          <w:lang w:eastAsia="zh-CN"/>
        </w:rPr>
        <w:t>。</w:t>
      </w:r>
      <w:r>
        <w:rPr>
          <w:rFonts w:hint="eastAsia" w:ascii="Times New Roman" w:hAnsi="Times New Roman" w:eastAsia="宋体" w:cs="Times New Roman"/>
          <w:color w:val="000000"/>
          <w:sz w:val="21"/>
          <w:szCs w:val="21"/>
          <w:highlight w:val="yellow"/>
        </w:rPr>
        <w:t>本</w:t>
      </w:r>
      <w:r>
        <w:rPr>
          <w:rFonts w:hint="eastAsia" w:ascii="Times New Roman" w:hAnsi="Times New Roman" w:eastAsia="宋体" w:cs="Times New Roman"/>
          <w:color w:val="000000"/>
          <w:sz w:val="21"/>
          <w:szCs w:val="21"/>
          <w:highlight w:val="yellow"/>
          <w:lang w:val="en-US" w:eastAsia="zh-CN"/>
        </w:rPr>
        <w:t>项目</w:t>
      </w:r>
      <w:r>
        <w:rPr>
          <w:rFonts w:hint="eastAsia" w:ascii="Times New Roman" w:hAnsi="Times New Roman" w:eastAsia="宋体" w:cs="Times New Roman"/>
          <w:color w:val="000000"/>
          <w:sz w:val="21"/>
          <w:szCs w:val="21"/>
          <w:highlight w:val="yellow"/>
        </w:rPr>
        <w:t>按</w:t>
      </w:r>
      <w:r>
        <w:rPr>
          <w:rFonts w:hint="eastAsia" w:ascii="Times New Roman" w:hAnsi="Times New Roman" w:cs="Times New Roman"/>
          <w:color w:val="000000"/>
          <w:sz w:val="21"/>
          <w:szCs w:val="21"/>
          <w:highlight w:val="yellow"/>
          <w:lang w:val="en-US" w:eastAsia="zh-CN"/>
        </w:rPr>
        <w:t>实际</w:t>
      </w:r>
      <w:r>
        <w:rPr>
          <w:rFonts w:hint="eastAsia" w:ascii="Times New Roman" w:hAnsi="Times New Roman" w:eastAsia="宋体" w:cs="Times New Roman"/>
          <w:color w:val="000000"/>
          <w:sz w:val="21"/>
          <w:szCs w:val="21"/>
          <w:highlight w:val="yellow"/>
        </w:rPr>
        <w:t>量下</w:t>
      </w:r>
      <w:r>
        <w:rPr>
          <w:rFonts w:hint="eastAsia" w:ascii="Times New Roman" w:hAnsi="Times New Roman" w:cs="Times New Roman"/>
          <w:color w:val="000000"/>
          <w:sz w:val="21"/>
          <w:szCs w:val="21"/>
          <w:highlight w:val="yellow"/>
          <w:lang w:val="en-US" w:eastAsia="zh-CN"/>
        </w:rPr>
        <w:t>单采购</w:t>
      </w:r>
      <w:r>
        <w:rPr>
          <w:rFonts w:hint="eastAsia" w:ascii="Times New Roman" w:hAnsi="Times New Roman" w:eastAsia="宋体" w:cs="Times New Roman"/>
          <w:color w:val="000000"/>
          <w:sz w:val="21"/>
          <w:szCs w:val="21"/>
          <w:highlight w:val="yellow"/>
        </w:rPr>
        <w:t>，据实结算</w:t>
      </w:r>
      <w:r>
        <w:rPr>
          <w:rFonts w:hint="eastAsia" w:ascii="Times New Roman" w:hAnsi="Times New Roman" w:eastAsia="宋体" w:cs="Times New Roman"/>
          <w:color w:val="000000"/>
          <w:sz w:val="21"/>
          <w:szCs w:val="21"/>
          <w:highlight w:val="yellow"/>
          <w:lang w:eastAsia="zh-CN"/>
        </w:rPr>
        <w:t>。</w:t>
      </w:r>
    </w:p>
    <w:p>
      <w:pPr>
        <w:spacing w:line="500" w:lineRule="exact"/>
        <w:jc w:val="left"/>
        <w:outlineLvl w:val="1"/>
        <w:rPr>
          <w:rFonts w:ascii="Times New Roman" w:hAnsi="Times New Roman" w:cs="Times New Roman" w:eastAsiaTheme="minorEastAsia"/>
          <w:b/>
          <w:sz w:val="24"/>
        </w:rPr>
      </w:pPr>
      <w:bookmarkStart w:id="35" w:name="_Toc30199"/>
      <w:bookmarkStart w:id="36" w:name="_Toc9542"/>
      <w:bookmarkStart w:id="37" w:name="_Toc501460779"/>
      <w:r>
        <w:rPr>
          <w:rFonts w:ascii="Times New Roman" w:hAnsi="Times New Roman" w:cs="Times New Roman" w:eastAsiaTheme="minorEastAsia"/>
          <w:b/>
          <w:sz w:val="24"/>
        </w:rPr>
        <w:t>二、货物需求一览表</w:t>
      </w:r>
      <w:bookmarkEnd w:id="35"/>
      <w:bookmarkEnd w:id="36"/>
      <w:bookmarkEnd w:id="37"/>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本次招标范围包括</w:t>
      </w:r>
      <w:r>
        <w:rPr>
          <w:rFonts w:hint="eastAsia" w:ascii="Times New Roman" w:hAnsi="Times New Roman" w:cs="Times New Roman"/>
          <w:color w:val="000000"/>
          <w:sz w:val="21"/>
          <w:szCs w:val="21"/>
          <w:lang w:val="en-US" w:eastAsia="zh-CN"/>
        </w:rPr>
        <w:t>但不限于</w:t>
      </w:r>
      <w:r>
        <w:rPr>
          <w:rFonts w:ascii="Times New Roman" w:hAnsi="Times New Roman" w:cs="Times New Roman"/>
          <w:color w:val="000000"/>
          <w:sz w:val="21"/>
          <w:szCs w:val="21"/>
        </w:rPr>
        <w:t>下表所列所有货物的供货、包装运输及保险、装卸、安装、调试、考核验收、培训及</w:t>
      </w:r>
      <w:r>
        <w:rPr>
          <w:rFonts w:ascii="Times New Roman" w:hAnsi="Times New Roman" w:cs="Times New Roman"/>
          <w:bCs/>
          <w:snapToGrid w:val="0"/>
          <w:color w:val="000000"/>
          <w:sz w:val="21"/>
          <w:szCs w:val="21"/>
        </w:rPr>
        <w:t>交付后约定期限内免费维修保养服务</w:t>
      </w:r>
      <w:r>
        <w:rPr>
          <w:rFonts w:ascii="Times New Roman" w:hAnsi="Times New Roman" w:cs="Times New Roman"/>
          <w:color w:val="000000"/>
          <w:sz w:val="21"/>
          <w:szCs w:val="21"/>
        </w:rPr>
        <w:t>等全部内容。</w:t>
      </w:r>
    </w:p>
    <w:p>
      <w:pPr>
        <w:pStyle w:val="67"/>
        <w:ind w:left="0" w:leftChars="0" w:firstLine="0" w:firstLineChars="0"/>
        <w:rPr>
          <w:rFonts w:hint="eastAsia" w:cs="Times New Roman"/>
          <w:b/>
          <w:bCs/>
          <w:color w:val="000000"/>
          <w:sz w:val="24"/>
          <w:szCs w:val="24"/>
          <w:lang w:val="en-US" w:eastAsia="zh-CN"/>
        </w:rPr>
      </w:pPr>
      <w:r>
        <w:rPr>
          <w:rFonts w:hint="eastAsia" w:cs="Times New Roman"/>
          <w:b/>
          <w:bCs/>
          <w:color w:val="000000"/>
          <w:sz w:val="24"/>
          <w:szCs w:val="24"/>
          <w:lang w:val="en-US" w:eastAsia="zh-CN"/>
        </w:rPr>
        <w:t>货物需求清单：</w:t>
      </w:r>
    </w:p>
    <w:tbl>
      <w:tblPr>
        <w:tblStyle w:val="56"/>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515"/>
        <w:gridCol w:w="1920"/>
        <w:gridCol w:w="1065"/>
        <w:gridCol w:w="990"/>
        <w:gridCol w:w="1026"/>
        <w:gridCol w:w="1164"/>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详细规格</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控制单价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大垃圾袋加厚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厨房垃圾用特厚 100*120cm 5丝   50只/包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106045</wp:posOffset>
                  </wp:positionV>
                  <wp:extent cx="509905" cy="466090"/>
                  <wp:effectExtent l="0" t="0" r="4445" b="10160"/>
                  <wp:wrapNone/>
                  <wp:docPr id="25" name="ID_25F7E1BD472B45D3A6EC0CB93C99DE9F"/>
                  <wp:cNvGraphicFramePr/>
                  <a:graphic xmlns:a="http://schemas.openxmlformats.org/drawingml/2006/main">
                    <a:graphicData uri="http://schemas.openxmlformats.org/drawingml/2006/picture">
                      <pic:pic xmlns:pic="http://schemas.openxmlformats.org/drawingml/2006/picture">
                        <pic:nvPicPr>
                          <pic:cNvPr id="25" name="ID_25F7E1BD472B45D3A6EC0CB93C99DE9F"/>
                          <pic:cNvPicPr/>
                        </pic:nvPicPr>
                        <pic:blipFill>
                          <a:blip r:embed="rId9"/>
                          <a:stretch>
                            <a:fillRect/>
                          </a:stretch>
                        </pic:blipFill>
                        <pic:spPr>
                          <a:xfrm>
                            <a:off x="0" y="0"/>
                            <a:ext cx="509905" cy="46609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中号垃圾袋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加厚60*80cm黑色垃圾袋，50只/包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85090</wp:posOffset>
                  </wp:positionV>
                  <wp:extent cx="520700" cy="442595"/>
                  <wp:effectExtent l="0" t="0" r="12700" b="14605"/>
                  <wp:wrapNone/>
                  <wp:docPr id="26" name="图片_4"/>
                  <wp:cNvGraphicFramePr/>
                  <a:graphic xmlns:a="http://schemas.openxmlformats.org/drawingml/2006/main">
                    <a:graphicData uri="http://schemas.openxmlformats.org/drawingml/2006/picture">
                      <pic:pic xmlns:pic="http://schemas.openxmlformats.org/drawingml/2006/picture">
                        <pic:nvPicPr>
                          <pic:cNvPr id="26" name="图片_4"/>
                          <pic:cNvPicPr/>
                        </pic:nvPicPr>
                        <pic:blipFill>
                          <a:blip r:embed="rId10"/>
                          <a:stretch>
                            <a:fillRect/>
                          </a:stretch>
                        </pic:blipFill>
                        <pic:spPr>
                          <a:xfrm>
                            <a:off x="0" y="0"/>
                            <a:ext cx="520700" cy="44259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小垃圾袋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白色平口，45*45cm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95250</wp:posOffset>
                  </wp:positionV>
                  <wp:extent cx="530225" cy="493395"/>
                  <wp:effectExtent l="0" t="0" r="3175" b="1905"/>
                  <wp:wrapNone/>
                  <wp:docPr id="28" name="图片_5"/>
                  <wp:cNvGraphicFramePr/>
                  <a:graphic xmlns:a="http://schemas.openxmlformats.org/drawingml/2006/main">
                    <a:graphicData uri="http://schemas.openxmlformats.org/drawingml/2006/picture">
                      <pic:pic xmlns:pic="http://schemas.openxmlformats.org/drawingml/2006/picture">
                        <pic:nvPicPr>
                          <pic:cNvPr id="28" name="图片_5"/>
                          <pic:cNvPicPr/>
                        </pic:nvPicPr>
                        <pic:blipFill>
                          <a:blip r:embed="rId11"/>
                          <a:stretch>
                            <a:fillRect/>
                          </a:stretch>
                        </pic:blipFill>
                        <pic:spPr>
                          <a:xfrm>
                            <a:off x="0" y="0"/>
                            <a:ext cx="530225" cy="49339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粘毛器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79375</wp:posOffset>
                  </wp:positionV>
                  <wp:extent cx="571500" cy="484505"/>
                  <wp:effectExtent l="0" t="0" r="0" b="10795"/>
                  <wp:wrapNone/>
                  <wp:docPr id="27" name="图片_6"/>
                  <wp:cNvGraphicFramePr/>
                  <a:graphic xmlns:a="http://schemas.openxmlformats.org/drawingml/2006/main">
                    <a:graphicData uri="http://schemas.openxmlformats.org/drawingml/2006/picture">
                      <pic:pic xmlns:pic="http://schemas.openxmlformats.org/drawingml/2006/picture">
                        <pic:nvPicPr>
                          <pic:cNvPr id="27" name="图片_6"/>
                          <pic:cNvPicPr/>
                        </pic:nvPicPr>
                        <pic:blipFill>
                          <a:blip r:embed="rId12"/>
                          <a:stretch>
                            <a:fillRect/>
                          </a:stretch>
                        </pic:blipFill>
                        <pic:spPr>
                          <a:xfrm>
                            <a:off x="0" y="0"/>
                            <a:ext cx="571500" cy="48450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滚刷更换纸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47625</wp:posOffset>
                  </wp:positionV>
                  <wp:extent cx="584200" cy="459740"/>
                  <wp:effectExtent l="0" t="0" r="6350" b="16510"/>
                  <wp:wrapNone/>
                  <wp:docPr id="29" name="图片_7"/>
                  <wp:cNvGraphicFramePr/>
                  <a:graphic xmlns:a="http://schemas.openxmlformats.org/drawingml/2006/main">
                    <a:graphicData uri="http://schemas.openxmlformats.org/drawingml/2006/picture">
                      <pic:pic xmlns:pic="http://schemas.openxmlformats.org/drawingml/2006/picture">
                        <pic:nvPicPr>
                          <pic:cNvPr id="29" name="图片_7"/>
                          <pic:cNvPicPr/>
                        </pic:nvPicPr>
                        <pic:blipFill>
                          <a:blip r:embed="rId13"/>
                          <a:stretch>
                            <a:fillRect/>
                          </a:stretch>
                        </pic:blipFill>
                        <pic:spPr>
                          <a:xfrm>
                            <a:off x="0" y="0"/>
                            <a:ext cx="584200" cy="45974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劳保手套薄款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M号  36双装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38100</wp:posOffset>
                  </wp:positionV>
                  <wp:extent cx="523240" cy="464820"/>
                  <wp:effectExtent l="0" t="0" r="10160" b="11430"/>
                  <wp:wrapNone/>
                  <wp:docPr id="30" name="图片_8"/>
                  <wp:cNvGraphicFramePr/>
                  <a:graphic xmlns:a="http://schemas.openxmlformats.org/drawingml/2006/main">
                    <a:graphicData uri="http://schemas.openxmlformats.org/drawingml/2006/picture">
                      <pic:pic xmlns:pic="http://schemas.openxmlformats.org/drawingml/2006/picture">
                        <pic:nvPicPr>
                          <pic:cNvPr id="30" name="图片_8"/>
                          <pic:cNvPicPr/>
                        </pic:nvPicPr>
                        <pic:blipFill>
                          <a:blip r:embed="rId14"/>
                          <a:stretch>
                            <a:fillRect/>
                          </a:stretch>
                        </pic:blipFill>
                        <pic:spPr>
                          <a:xfrm>
                            <a:off x="0" y="0"/>
                            <a:ext cx="523240" cy="46482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蓝月亮洗衣液3kg深层洁净护理洗衣液</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76200</wp:posOffset>
                  </wp:positionV>
                  <wp:extent cx="561975" cy="514350"/>
                  <wp:effectExtent l="0" t="0" r="9525" b="0"/>
                  <wp:wrapNone/>
                  <wp:docPr id="31" name="图片_9"/>
                  <wp:cNvGraphicFramePr/>
                  <a:graphic xmlns:a="http://schemas.openxmlformats.org/drawingml/2006/main">
                    <a:graphicData uri="http://schemas.openxmlformats.org/drawingml/2006/picture">
                      <pic:pic xmlns:pic="http://schemas.openxmlformats.org/drawingml/2006/picture">
                        <pic:nvPicPr>
                          <pic:cNvPr id="31" name="图片_9"/>
                          <pic:cNvPicPr/>
                        </pic:nvPicPr>
                        <pic:blipFill>
                          <a:blip r:embed="rId15"/>
                          <a:stretch>
                            <a:fillRect/>
                          </a:stretch>
                        </pic:blipFill>
                        <pic:spPr>
                          <a:xfrm>
                            <a:off x="0" y="0"/>
                            <a:ext cx="561975" cy="51435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橘黄色抹布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75*35cm，橘黄【超强吸水-加厚10条】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56515</wp:posOffset>
                  </wp:positionV>
                  <wp:extent cx="478155" cy="473710"/>
                  <wp:effectExtent l="0" t="0" r="17145" b="2540"/>
                  <wp:wrapNone/>
                  <wp:docPr id="47" name="图片_10"/>
                  <wp:cNvGraphicFramePr/>
                  <a:graphic xmlns:a="http://schemas.openxmlformats.org/drawingml/2006/main">
                    <a:graphicData uri="http://schemas.openxmlformats.org/drawingml/2006/picture">
                      <pic:pic xmlns:pic="http://schemas.openxmlformats.org/drawingml/2006/picture">
                        <pic:nvPicPr>
                          <pic:cNvPr id="47" name="图片_10"/>
                          <pic:cNvPicPr/>
                        </pic:nvPicPr>
                        <pic:blipFill>
                          <a:blip r:embed="rId16"/>
                          <a:stretch>
                            <a:fillRect/>
                          </a:stretch>
                        </pic:blipFill>
                        <pic:spPr>
                          <a:xfrm>
                            <a:off x="0" y="0"/>
                            <a:ext cx="478155" cy="47371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咖啡色抹布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75*35cm，咖啡【超强吸水-加厚10条】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27940</wp:posOffset>
                  </wp:positionV>
                  <wp:extent cx="554355" cy="492125"/>
                  <wp:effectExtent l="0" t="0" r="17145" b="3175"/>
                  <wp:wrapNone/>
                  <wp:docPr id="38" name="图片_11"/>
                  <wp:cNvGraphicFramePr/>
                  <a:graphic xmlns:a="http://schemas.openxmlformats.org/drawingml/2006/main">
                    <a:graphicData uri="http://schemas.openxmlformats.org/drawingml/2006/picture">
                      <pic:pic xmlns:pic="http://schemas.openxmlformats.org/drawingml/2006/picture">
                        <pic:nvPicPr>
                          <pic:cNvPr id="38" name="图片_11"/>
                          <pic:cNvPicPr/>
                        </pic:nvPicPr>
                        <pic:blipFill>
                          <a:blip r:embed="rId17"/>
                          <a:stretch>
                            <a:fillRect/>
                          </a:stretch>
                        </pic:blipFill>
                        <pic:spPr>
                          <a:xfrm>
                            <a:off x="0" y="0"/>
                            <a:ext cx="554355" cy="49212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绿色抹布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75*35cm，绿色【超强吸水-加厚10条】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34925</wp:posOffset>
                  </wp:positionV>
                  <wp:extent cx="495300" cy="470535"/>
                  <wp:effectExtent l="0" t="0" r="0" b="5715"/>
                  <wp:wrapNone/>
                  <wp:docPr id="52" name="图片_12"/>
                  <wp:cNvGraphicFramePr/>
                  <a:graphic xmlns:a="http://schemas.openxmlformats.org/drawingml/2006/main">
                    <a:graphicData uri="http://schemas.openxmlformats.org/drawingml/2006/picture">
                      <pic:pic xmlns:pic="http://schemas.openxmlformats.org/drawingml/2006/picture">
                        <pic:nvPicPr>
                          <pic:cNvPr id="52" name="图片_12"/>
                          <pic:cNvPicPr/>
                        </pic:nvPicPr>
                        <pic:blipFill>
                          <a:blip r:embed="rId18"/>
                          <a:stretch>
                            <a:fillRect/>
                          </a:stretch>
                        </pic:blipFill>
                        <pic:spPr>
                          <a:xfrm>
                            <a:off x="0" y="0"/>
                            <a:ext cx="495300" cy="4705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大蓝色抹布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150*70cm，大蓝色【超强吸水-加厚】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94615</wp:posOffset>
                  </wp:positionV>
                  <wp:extent cx="513715" cy="496570"/>
                  <wp:effectExtent l="0" t="0" r="635" b="17780"/>
                  <wp:wrapNone/>
                  <wp:docPr id="33" name="图片_22"/>
                  <wp:cNvGraphicFramePr/>
                  <a:graphic xmlns:a="http://schemas.openxmlformats.org/drawingml/2006/main">
                    <a:graphicData uri="http://schemas.openxmlformats.org/drawingml/2006/picture">
                      <pic:pic xmlns:pic="http://schemas.openxmlformats.org/drawingml/2006/picture">
                        <pic:nvPicPr>
                          <pic:cNvPr id="33" name="图片_22"/>
                          <pic:cNvPicPr/>
                        </pic:nvPicPr>
                        <pic:blipFill>
                          <a:blip r:embed="rId19"/>
                          <a:stretch>
                            <a:fillRect/>
                          </a:stretch>
                        </pic:blipFill>
                        <pic:spPr>
                          <a:xfrm>
                            <a:off x="0" y="0"/>
                            <a:ext cx="513715" cy="49657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石英砂(白色细砂）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50斤/袋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28575</wp:posOffset>
                  </wp:positionV>
                  <wp:extent cx="534035" cy="516890"/>
                  <wp:effectExtent l="0" t="0" r="18415" b="16510"/>
                  <wp:wrapNone/>
                  <wp:docPr id="46" name="图片_13"/>
                  <wp:cNvGraphicFramePr/>
                  <a:graphic xmlns:a="http://schemas.openxmlformats.org/drawingml/2006/main">
                    <a:graphicData uri="http://schemas.openxmlformats.org/drawingml/2006/picture">
                      <pic:pic xmlns:pic="http://schemas.openxmlformats.org/drawingml/2006/picture">
                        <pic:nvPicPr>
                          <pic:cNvPr id="46" name="图片_13"/>
                          <pic:cNvPicPr/>
                        </pic:nvPicPr>
                        <pic:blipFill>
                          <a:blip r:embed="rId20"/>
                          <a:stretch>
                            <a:fillRect/>
                          </a:stretch>
                        </pic:blipFill>
                        <pic:spPr>
                          <a:xfrm>
                            <a:off x="0" y="0"/>
                            <a:ext cx="534035" cy="51689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棉厕刷，长38cm、宽8cm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525145" cy="551815"/>
                  <wp:effectExtent l="0" t="0" r="8255" b="635"/>
                  <wp:wrapNone/>
                  <wp:docPr id="59" name="图片_14"/>
                  <wp:cNvGraphicFramePr/>
                  <a:graphic xmlns:a="http://schemas.openxmlformats.org/drawingml/2006/main">
                    <a:graphicData uri="http://schemas.openxmlformats.org/drawingml/2006/picture">
                      <pic:pic xmlns:pic="http://schemas.openxmlformats.org/drawingml/2006/picture">
                        <pic:nvPicPr>
                          <pic:cNvPr id="59" name="图片_14"/>
                          <pic:cNvPicPr/>
                        </pic:nvPicPr>
                        <pic:blipFill>
                          <a:blip r:embed="rId21"/>
                          <a:stretch>
                            <a:fillRect/>
                          </a:stretch>
                        </pic:blipFill>
                        <pic:spPr>
                          <a:xfrm>
                            <a:off x="0" y="0"/>
                            <a:ext cx="525145" cy="55181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材质：棉刷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28575</wp:posOffset>
                  </wp:positionV>
                  <wp:extent cx="485775" cy="517525"/>
                  <wp:effectExtent l="0" t="0" r="9525" b="15875"/>
                  <wp:wrapNone/>
                  <wp:docPr id="53" name="图片_15"/>
                  <wp:cNvGraphicFramePr/>
                  <a:graphic xmlns:a="http://schemas.openxmlformats.org/drawingml/2006/main">
                    <a:graphicData uri="http://schemas.openxmlformats.org/drawingml/2006/picture">
                      <pic:pic xmlns:pic="http://schemas.openxmlformats.org/drawingml/2006/picture">
                        <pic:nvPicPr>
                          <pic:cNvPr id="53" name="图片_15"/>
                          <pic:cNvPicPr/>
                        </pic:nvPicPr>
                        <pic:blipFill>
                          <a:blip r:embed="rId22"/>
                          <a:stretch>
                            <a:fillRect/>
                          </a:stretch>
                        </pic:blipFill>
                        <pic:spPr>
                          <a:xfrm>
                            <a:off x="0" y="0"/>
                            <a:ext cx="485775" cy="51752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灭蚊器（雷达1器5液）</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雷达1器5液/盒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76835</wp:posOffset>
                  </wp:positionV>
                  <wp:extent cx="523875" cy="490220"/>
                  <wp:effectExtent l="0" t="0" r="9525" b="5080"/>
                  <wp:wrapNone/>
                  <wp:docPr id="39" name="图片_16"/>
                  <wp:cNvGraphicFramePr/>
                  <a:graphic xmlns:a="http://schemas.openxmlformats.org/drawingml/2006/main">
                    <a:graphicData uri="http://schemas.openxmlformats.org/drawingml/2006/picture">
                      <pic:pic xmlns:pic="http://schemas.openxmlformats.org/drawingml/2006/picture">
                        <pic:nvPicPr>
                          <pic:cNvPr id="39" name="图片_16"/>
                          <pic:cNvPicPr/>
                        </pic:nvPicPr>
                        <pic:blipFill>
                          <a:blip r:embed="rId23"/>
                          <a:stretch>
                            <a:fillRect/>
                          </a:stretch>
                        </pic:blipFill>
                        <pic:spPr>
                          <a:xfrm>
                            <a:off x="0" y="0"/>
                            <a:ext cx="523875" cy="49022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白色口布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平纹加厚40*40cm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38100</wp:posOffset>
                  </wp:positionV>
                  <wp:extent cx="523875" cy="461010"/>
                  <wp:effectExtent l="0" t="0" r="9525" b="15240"/>
                  <wp:wrapNone/>
                  <wp:docPr id="35" name="图片_17"/>
                  <wp:cNvGraphicFramePr/>
                  <a:graphic xmlns:a="http://schemas.openxmlformats.org/drawingml/2006/main">
                    <a:graphicData uri="http://schemas.openxmlformats.org/drawingml/2006/picture">
                      <pic:pic xmlns:pic="http://schemas.openxmlformats.org/drawingml/2006/picture">
                        <pic:nvPicPr>
                          <pic:cNvPr id="35" name="图片_17"/>
                          <pic:cNvPicPr/>
                        </pic:nvPicPr>
                        <pic:blipFill>
                          <a:blip r:embed="rId24"/>
                          <a:stretch>
                            <a:fillRect/>
                          </a:stretch>
                        </pic:blipFill>
                        <pic:spPr>
                          <a:xfrm>
                            <a:off x="0" y="0"/>
                            <a:ext cx="523875" cy="46101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魔术贴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1.5cm宽*25米长；黑色</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74295</wp:posOffset>
                  </wp:positionV>
                  <wp:extent cx="478790" cy="454660"/>
                  <wp:effectExtent l="0" t="0" r="16510" b="2540"/>
                  <wp:wrapNone/>
                  <wp:docPr id="57" name="图片_18"/>
                  <wp:cNvGraphicFramePr/>
                  <a:graphic xmlns:a="http://schemas.openxmlformats.org/drawingml/2006/main">
                    <a:graphicData uri="http://schemas.openxmlformats.org/drawingml/2006/picture">
                      <pic:pic xmlns:pic="http://schemas.openxmlformats.org/drawingml/2006/picture">
                        <pic:nvPicPr>
                          <pic:cNvPr id="57" name="图片_18"/>
                          <pic:cNvPicPr/>
                        </pic:nvPicPr>
                        <pic:blipFill>
                          <a:blip r:embed="rId25"/>
                          <a:stretch>
                            <a:fillRect/>
                          </a:stretch>
                        </pic:blipFill>
                        <pic:spPr>
                          <a:xfrm>
                            <a:off x="0" y="0"/>
                            <a:ext cx="478790" cy="45466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海绵魔力擦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10*6*3CM/个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66675</wp:posOffset>
                  </wp:positionV>
                  <wp:extent cx="474980" cy="480060"/>
                  <wp:effectExtent l="0" t="0" r="1270" b="15240"/>
                  <wp:wrapNone/>
                  <wp:docPr id="58" name="图片_19"/>
                  <wp:cNvGraphicFramePr/>
                  <a:graphic xmlns:a="http://schemas.openxmlformats.org/drawingml/2006/main">
                    <a:graphicData uri="http://schemas.openxmlformats.org/drawingml/2006/picture">
                      <pic:pic xmlns:pic="http://schemas.openxmlformats.org/drawingml/2006/picture">
                        <pic:nvPicPr>
                          <pic:cNvPr id="58" name="图片_19"/>
                          <pic:cNvPicPr/>
                        </pic:nvPicPr>
                        <pic:blipFill>
                          <a:blip r:embed="rId26"/>
                          <a:stretch>
                            <a:fillRect/>
                          </a:stretch>
                        </pic:blipFill>
                        <pic:spPr>
                          <a:xfrm>
                            <a:off x="0" y="0"/>
                            <a:ext cx="474980" cy="48006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不锈钢保养油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3.8L-4L/桶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66040</wp:posOffset>
                  </wp:positionV>
                  <wp:extent cx="462280" cy="432435"/>
                  <wp:effectExtent l="0" t="0" r="13970" b="5715"/>
                  <wp:wrapNone/>
                  <wp:docPr id="48" name="图片_20"/>
                  <wp:cNvGraphicFramePr/>
                  <a:graphic xmlns:a="http://schemas.openxmlformats.org/drawingml/2006/main">
                    <a:graphicData uri="http://schemas.openxmlformats.org/drawingml/2006/picture">
                      <pic:pic xmlns:pic="http://schemas.openxmlformats.org/drawingml/2006/picture">
                        <pic:nvPicPr>
                          <pic:cNvPr id="48" name="图片_20"/>
                          <pic:cNvPicPr/>
                        </pic:nvPicPr>
                        <pic:blipFill>
                          <a:blip r:embed="rId27"/>
                          <a:stretch>
                            <a:fillRect/>
                          </a:stretch>
                        </pic:blipFill>
                        <pic:spPr>
                          <a:xfrm>
                            <a:off x="0" y="0"/>
                            <a:ext cx="462280" cy="4324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不锈钢清洁剂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2L-2.5L/桶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95250</wp:posOffset>
                  </wp:positionV>
                  <wp:extent cx="491490" cy="439420"/>
                  <wp:effectExtent l="0" t="0" r="3810" b="17780"/>
                  <wp:wrapNone/>
                  <wp:docPr id="49" name="图片_36"/>
                  <wp:cNvGraphicFramePr/>
                  <a:graphic xmlns:a="http://schemas.openxmlformats.org/drawingml/2006/main">
                    <a:graphicData uri="http://schemas.openxmlformats.org/drawingml/2006/picture">
                      <pic:pic xmlns:pic="http://schemas.openxmlformats.org/drawingml/2006/picture">
                        <pic:nvPicPr>
                          <pic:cNvPr id="49" name="图片_36"/>
                          <pic:cNvPicPr/>
                        </pic:nvPicPr>
                        <pic:blipFill>
                          <a:blip r:embed="rId28"/>
                          <a:stretch>
                            <a:fillRect/>
                          </a:stretch>
                        </pic:blipFill>
                        <pic:spPr>
                          <a:xfrm>
                            <a:off x="0" y="0"/>
                            <a:ext cx="491490" cy="43942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瑜伽垫</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1276350</wp:posOffset>
                  </wp:positionH>
                  <wp:positionV relativeFrom="paragraph">
                    <wp:posOffset>607060</wp:posOffset>
                  </wp:positionV>
                  <wp:extent cx="635" cy="0"/>
                  <wp:effectExtent l="0" t="0" r="0" b="0"/>
                  <wp:wrapNone/>
                  <wp:docPr id="56" name="图片_2"/>
                  <wp:cNvGraphicFramePr/>
                  <a:graphic xmlns:a="http://schemas.openxmlformats.org/drawingml/2006/main">
                    <a:graphicData uri="http://schemas.openxmlformats.org/drawingml/2006/picture">
                      <pic:pic xmlns:pic="http://schemas.openxmlformats.org/drawingml/2006/picture">
                        <pic:nvPicPr>
                          <pic:cNvPr id="56" name="图片_2"/>
                          <pic:cNvPicPr/>
                        </pic:nvPicPr>
                        <pic:blipFill>
                          <a:blip r:embed="rId29"/>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183*61cm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76835</wp:posOffset>
                  </wp:positionH>
                  <wp:positionV relativeFrom="paragraph">
                    <wp:posOffset>37465</wp:posOffset>
                  </wp:positionV>
                  <wp:extent cx="485775" cy="487045"/>
                  <wp:effectExtent l="0" t="0" r="9525" b="8255"/>
                  <wp:wrapNone/>
                  <wp:docPr id="50" name="图片_28"/>
                  <wp:cNvGraphicFramePr/>
                  <a:graphic xmlns:a="http://schemas.openxmlformats.org/drawingml/2006/main">
                    <a:graphicData uri="http://schemas.openxmlformats.org/drawingml/2006/picture">
                      <pic:pic xmlns:pic="http://schemas.openxmlformats.org/drawingml/2006/picture">
                        <pic:nvPicPr>
                          <pic:cNvPr id="50" name="图片_28"/>
                          <pic:cNvPicPr/>
                        </pic:nvPicPr>
                        <pic:blipFill>
                          <a:blip r:embed="rId30"/>
                          <a:stretch>
                            <a:fillRect/>
                          </a:stretch>
                        </pic:blipFill>
                        <pic:spPr>
                          <a:xfrm>
                            <a:off x="0" y="0"/>
                            <a:ext cx="485775" cy="48704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柠檬酸除垢剂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260g/瓶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0</wp:posOffset>
                  </wp:positionV>
                  <wp:extent cx="552450" cy="551815"/>
                  <wp:effectExtent l="0" t="0" r="0" b="635"/>
                  <wp:wrapNone/>
                  <wp:docPr id="60" name="图片_21"/>
                  <wp:cNvGraphicFramePr/>
                  <a:graphic xmlns:a="http://schemas.openxmlformats.org/drawingml/2006/main">
                    <a:graphicData uri="http://schemas.openxmlformats.org/drawingml/2006/picture">
                      <pic:pic xmlns:pic="http://schemas.openxmlformats.org/drawingml/2006/picture">
                        <pic:nvPicPr>
                          <pic:cNvPr id="60" name="图片_21"/>
                          <pic:cNvPicPr/>
                        </pic:nvPicPr>
                        <pic:blipFill>
                          <a:blip r:embed="rId31"/>
                          <a:stretch>
                            <a:fillRect/>
                          </a:stretch>
                        </pic:blipFill>
                        <pic:spPr>
                          <a:xfrm>
                            <a:off x="0" y="0"/>
                            <a:ext cx="552450" cy="55181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强力洁厕剂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白云洁霸，3.78升4桶/箱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47625</wp:posOffset>
                  </wp:positionV>
                  <wp:extent cx="560705" cy="535940"/>
                  <wp:effectExtent l="0" t="0" r="10795" b="16510"/>
                  <wp:wrapNone/>
                  <wp:docPr id="32" name="图片_23"/>
                  <wp:cNvGraphicFramePr/>
                  <a:graphic xmlns:a="http://schemas.openxmlformats.org/drawingml/2006/main">
                    <a:graphicData uri="http://schemas.openxmlformats.org/drawingml/2006/picture">
                      <pic:pic xmlns:pic="http://schemas.openxmlformats.org/drawingml/2006/picture">
                        <pic:nvPicPr>
                          <pic:cNvPr id="32" name="图片_23"/>
                          <pic:cNvPicPr/>
                        </pic:nvPicPr>
                        <pic:blipFill>
                          <a:blip r:embed="rId32"/>
                          <a:stretch>
                            <a:fillRect/>
                          </a:stretch>
                        </pic:blipFill>
                        <pic:spPr>
                          <a:xfrm>
                            <a:off x="0" y="0"/>
                            <a:ext cx="560705" cy="53594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高泡地毯水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白云洁霸，3.78升4桶/箱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9525</wp:posOffset>
                  </wp:positionV>
                  <wp:extent cx="504190" cy="553720"/>
                  <wp:effectExtent l="0" t="0" r="10160" b="17780"/>
                  <wp:wrapNone/>
                  <wp:docPr id="36" name="图片_24"/>
                  <wp:cNvGraphicFramePr/>
                  <a:graphic xmlns:a="http://schemas.openxmlformats.org/drawingml/2006/main">
                    <a:graphicData uri="http://schemas.openxmlformats.org/drawingml/2006/picture">
                      <pic:pic xmlns:pic="http://schemas.openxmlformats.org/drawingml/2006/picture">
                        <pic:nvPicPr>
                          <pic:cNvPr id="36" name="图片_24"/>
                          <pic:cNvPicPr/>
                        </pic:nvPicPr>
                        <pic:blipFill>
                          <a:blip r:embed="rId33"/>
                          <a:stretch>
                            <a:fillRect/>
                          </a:stretch>
                        </pic:blipFill>
                        <pic:spPr>
                          <a:xfrm>
                            <a:off x="0" y="0"/>
                            <a:ext cx="504190" cy="55372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皮手套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加厚清洁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56515</wp:posOffset>
                  </wp:positionV>
                  <wp:extent cx="560705" cy="497205"/>
                  <wp:effectExtent l="0" t="0" r="10795" b="17145"/>
                  <wp:wrapNone/>
                  <wp:docPr id="51" name="图片_27"/>
                  <wp:cNvGraphicFramePr/>
                  <a:graphic xmlns:a="http://schemas.openxmlformats.org/drawingml/2006/main">
                    <a:graphicData uri="http://schemas.openxmlformats.org/drawingml/2006/picture">
                      <pic:pic xmlns:pic="http://schemas.openxmlformats.org/drawingml/2006/picture">
                        <pic:nvPicPr>
                          <pic:cNvPr id="51" name="图片_27"/>
                          <pic:cNvPicPr/>
                        </pic:nvPicPr>
                        <pic:blipFill>
                          <a:blip r:embed="rId34"/>
                          <a:stretch>
                            <a:fillRect/>
                          </a:stretch>
                        </pic:blipFill>
                        <pic:spPr>
                          <a:xfrm>
                            <a:off x="0" y="0"/>
                            <a:ext cx="560705" cy="49720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布拖把</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544830" cy="501015"/>
                  <wp:effectExtent l="0" t="0" r="7620" b="13335"/>
                  <wp:wrapNone/>
                  <wp:docPr id="34" name="图片_25"/>
                  <wp:cNvGraphicFramePr/>
                  <a:graphic xmlns:a="http://schemas.openxmlformats.org/drawingml/2006/main">
                    <a:graphicData uri="http://schemas.openxmlformats.org/drawingml/2006/picture">
                      <pic:pic xmlns:pic="http://schemas.openxmlformats.org/drawingml/2006/picture">
                        <pic:nvPicPr>
                          <pic:cNvPr id="34" name="图片_25"/>
                          <pic:cNvPicPr/>
                        </pic:nvPicPr>
                        <pic:blipFill>
                          <a:blip r:embed="rId35"/>
                          <a:stretch>
                            <a:fillRect/>
                          </a:stretch>
                        </pic:blipFill>
                        <pic:spPr>
                          <a:xfrm>
                            <a:off x="0" y="0"/>
                            <a:ext cx="544830" cy="50101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545465" cy="533400"/>
                  <wp:effectExtent l="0" t="0" r="6985" b="0"/>
                  <wp:wrapNone/>
                  <wp:docPr id="37" name="图片_26"/>
                  <wp:cNvGraphicFramePr/>
                  <a:graphic xmlns:a="http://schemas.openxmlformats.org/drawingml/2006/main">
                    <a:graphicData uri="http://schemas.openxmlformats.org/drawingml/2006/picture">
                      <pic:pic xmlns:pic="http://schemas.openxmlformats.org/drawingml/2006/picture">
                        <pic:nvPicPr>
                          <pic:cNvPr id="37" name="图片_26"/>
                          <pic:cNvPicPr/>
                        </pic:nvPicPr>
                        <pic:blipFill>
                          <a:blip r:embed="rId36"/>
                          <a:stretch>
                            <a:fillRect/>
                          </a:stretch>
                        </pic:blipFill>
                        <pic:spPr>
                          <a:xfrm>
                            <a:off x="0" y="0"/>
                            <a:ext cx="545465" cy="53340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623570" cy="514350"/>
                  <wp:effectExtent l="0" t="0" r="5080" b="0"/>
                  <wp:wrapNone/>
                  <wp:docPr id="55" name="图片_29"/>
                  <wp:cNvGraphicFramePr/>
                  <a:graphic xmlns:a="http://schemas.openxmlformats.org/drawingml/2006/main">
                    <a:graphicData uri="http://schemas.openxmlformats.org/drawingml/2006/picture">
                      <pic:pic xmlns:pic="http://schemas.openxmlformats.org/drawingml/2006/picture">
                        <pic:nvPicPr>
                          <pic:cNvPr id="55" name="图片_29"/>
                          <pic:cNvPicPr/>
                        </pic:nvPicPr>
                        <pic:blipFill>
                          <a:blip r:embed="rId37"/>
                          <a:stretch>
                            <a:fillRect/>
                          </a:stretch>
                        </pic:blipFill>
                        <pic:spPr>
                          <a:xfrm>
                            <a:off x="0" y="0"/>
                            <a:ext cx="623570" cy="51435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全能水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白云洁霸，3.78升4桶/箱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38735</wp:posOffset>
                  </wp:positionV>
                  <wp:extent cx="535305" cy="542925"/>
                  <wp:effectExtent l="0" t="0" r="17145" b="9525"/>
                  <wp:wrapNone/>
                  <wp:docPr id="43" name="图片_30"/>
                  <wp:cNvGraphicFramePr/>
                  <a:graphic xmlns:a="http://schemas.openxmlformats.org/drawingml/2006/main">
                    <a:graphicData uri="http://schemas.openxmlformats.org/drawingml/2006/picture">
                      <pic:pic xmlns:pic="http://schemas.openxmlformats.org/drawingml/2006/picture">
                        <pic:nvPicPr>
                          <pic:cNvPr id="43" name="图片_30"/>
                          <pic:cNvPicPr/>
                        </pic:nvPicPr>
                        <pic:blipFill>
                          <a:blip r:embed="rId38"/>
                          <a:stretch>
                            <a:fillRect/>
                          </a:stretch>
                        </pic:blipFill>
                        <pic:spPr>
                          <a:xfrm>
                            <a:off x="0" y="0"/>
                            <a:ext cx="535305" cy="54292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粘毛卷替换芯</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大号，24cm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31750</wp:posOffset>
                  </wp:positionV>
                  <wp:extent cx="615315" cy="579120"/>
                  <wp:effectExtent l="0" t="0" r="13335" b="11430"/>
                  <wp:wrapNone/>
                  <wp:docPr id="44" name="图片_31"/>
                  <wp:cNvGraphicFramePr/>
                  <a:graphic xmlns:a="http://schemas.openxmlformats.org/drawingml/2006/main">
                    <a:graphicData uri="http://schemas.openxmlformats.org/drawingml/2006/picture">
                      <pic:pic xmlns:pic="http://schemas.openxmlformats.org/drawingml/2006/picture">
                        <pic:nvPicPr>
                          <pic:cNvPr id="44" name="图片_31"/>
                          <pic:cNvPicPr/>
                        </pic:nvPicPr>
                        <pic:blipFill>
                          <a:blip r:embed="rId39"/>
                          <a:stretch>
                            <a:fillRect/>
                          </a:stretch>
                        </pic:blipFill>
                        <pic:spPr>
                          <a:xfrm>
                            <a:off x="0" y="0"/>
                            <a:ext cx="615315" cy="57912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布艺沙发清洁剂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2L-2.5L/桶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12065</wp:posOffset>
                  </wp:positionV>
                  <wp:extent cx="539750" cy="574675"/>
                  <wp:effectExtent l="0" t="0" r="12700" b="15875"/>
                  <wp:wrapNone/>
                  <wp:docPr id="40" name="图片_32"/>
                  <wp:cNvGraphicFramePr/>
                  <a:graphic xmlns:a="http://schemas.openxmlformats.org/drawingml/2006/main">
                    <a:graphicData uri="http://schemas.openxmlformats.org/drawingml/2006/picture">
                      <pic:pic xmlns:pic="http://schemas.openxmlformats.org/drawingml/2006/picture">
                        <pic:nvPicPr>
                          <pic:cNvPr id="40" name="图片_32"/>
                          <pic:cNvPicPr/>
                        </pic:nvPicPr>
                        <pic:blipFill>
                          <a:blip r:embed="rId40"/>
                          <a:stretch>
                            <a:fillRect/>
                          </a:stretch>
                        </pic:blipFill>
                        <pic:spPr>
                          <a:xfrm>
                            <a:off x="0" y="0"/>
                            <a:ext cx="539750" cy="57467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衣领净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98425</wp:posOffset>
                  </wp:positionV>
                  <wp:extent cx="449580" cy="495300"/>
                  <wp:effectExtent l="0" t="0" r="7620" b="0"/>
                  <wp:wrapNone/>
                  <wp:docPr id="41" name="图片_33"/>
                  <wp:cNvGraphicFramePr/>
                  <a:graphic xmlns:a="http://schemas.openxmlformats.org/drawingml/2006/main">
                    <a:graphicData uri="http://schemas.openxmlformats.org/drawingml/2006/picture">
                      <pic:pic xmlns:pic="http://schemas.openxmlformats.org/drawingml/2006/picture">
                        <pic:nvPicPr>
                          <pic:cNvPr id="41" name="图片_33"/>
                          <pic:cNvPicPr/>
                        </pic:nvPicPr>
                        <pic:blipFill>
                          <a:blip r:embed="rId41"/>
                          <a:stretch>
                            <a:fillRect/>
                          </a:stretch>
                        </pic:blipFill>
                        <pic:spPr>
                          <a:xfrm>
                            <a:off x="0" y="0"/>
                            <a:ext cx="449580" cy="49530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60325</wp:posOffset>
                  </wp:positionV>
                  <wp:extent cx="502285" cy="491490"/>
                  <wp:effectExtent l="0" t="0" r="12065" b="3810"/>
                  <wp:wrapNone/>
                  <wp:docPr id="42" name="图片_34"/>
                  <wp:cNvGraphicFramePr/>
                  <a:graphic xmlns:a="http://schemas.openxmlformats.org/drawingml/2006/main">
                    <a:graphicData uri="http://schemas.openxmlformats.org/drawingml/2006/picture">
                      <pic:pic xmlns:pic="http://schemas.openxmlformats.org/drawingml/2006/picture">
                        <pic:nvPicPr>
                          <pic:cNvPr id="42" name="图片_34"/>
                          <pic:cNvPicPr/>
                        </pic:nvPicPr>
                        <pic:blipFill>
                          <a:blip r:embed="rId42"/>
                          <a:stretch>
                            <a:fillRect/>
                          </a:stretch>
                        </pic:blipFill>
                        <pic:spPr>
                          <a:xfrm>
                            <a:off x="0" y="0"/>
                            <a:ext cx="502285" cy="49149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84消毒液</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468ml/瓶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41275</wp:posOffset>
                  </wp:positionV>
                  <wp:extent cx="470535" cy="513080"/>
                  <wp:effectExtent l="0" t="0" r="5715" b="1270"/>
                  <wp:wrapNone/>
                  <wp:docPr id="45" name="图片_35"/>
                  <wp:cNvGraphicFramePr/>
                  <a:graphic xmlns:a="http://schemas.openxmlformats.org/drawingml/2006/main">
                    <a:graphicData uri="http://schemas.openxmlformats.org/drawingml/2006/picture">
                      <pic:pic xmlns:pic="http://schemas.openxmlformats.org/drawingml/2006/picture">
                        <pic:nvPicPr>
                          <pic:cNvPr id="45" name="图片_35"/>
                          <pic:cNvPicPr/>
                        </pic:nvPicPr>
                        <pic:blipFill>
                          <a:blip r:embed="rId43"/>
                          <a:stretch>
                            <a:fillRect/>
                          </a:stretch>
                        </pic:blipFill>
                        <pic:spPr>
                          <a:xfrm>
                            <a:off x="0" y="0"/>
                            <a:ext cx="470535" cy="51308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消防手电筒</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13cm-16cm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60960</wp:posOffset>
                  </wp:positionV>
                  <wp:extent cx="509905" cy="520065"/>
                  <wp:effectExtent l="0" t="0" r="4445" b="13335"/>
                  <wp:wrapNone/>
                  <wp:docPr id="54" name="图片_37"/>
                  <wp:cNvGraphicFramePr/>
                  <a:graphic xmlns:a="http://schemas.openxmlformats.org/drawingml/2006/main">
                    <a:graphicData uri="http://schemas.openxmlformats.org/drawingml/2006/picture">
                      <pic:pic xmlns:pic="http://schemas.openxmlformats.org/drawingml/2006/picture">
                        <pic:nvPicPr>
                          <pic:cNvPr id="54" name="图片_37"/>
                          <pic:cNvPicPr/>
                        </pic:nvPicPr>
                        <pic:blipFill>
                          <a:blip r:embed="rId44"/>
                          <a:stretch>
                            <a:fillRect/>
                          </a:stretch>
                        </pic:blipFill>
                        <pic:spPr>
                          <a:xfrm>
                            <a:off x="0" y="0"/>
                            <a:ext cx="509905" cy="52006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r>
    </w:tbl>
    <w:p>
      <w:pPr>
        <w:pStyle w:val="67"/>
        <w:ind w:left="0" w:leftChars="0" w:firstLine="0" w:firstLineChars="0"/>
        <w:rPr>
          <w:rFonts w:hint="default" w:cs="Times New Roman"/>
          <w:b/>
          <w:bCs/>
          <w:color w:val="000000"/>
          <w:sz w:val="21"/>
          <w:szCs w:val="21"/>
          <w:lang w:val="en-US" w:eastAsia="zh-CN"/>
        </w:rPr>
      </w:pPr>
    </w:p>
    <w:p>
      <w:pPr>
        <w:spacing w:line="500" w:lineRule="exact"/>
        <w:jc w:val="left"/>
        <w:outlineLvl w:val="1"/>
        <w:rPr>
          <w:rFonts w:ascii="Times New Roman" w:hAnsi="Times New Roman" w:cs="Times New Roman" w:eastAsiaTheme="minorEastAsia"/>
          <w:b/>
          <w:sz w:val="24"/>
        </w:rPr>
      </w:pPr>
      <w:bookmarkStart w:id="38" w:name="_Toc29570"/>
      <w:bookmarkStart w:id="39" w:name="_Toc21575"/>
      <w:bookmarkStart w:id="40" w:name="_Toc501460780"/>
      <w:r>
        <w:rPr>
          <w:rFonts w:ascii="Times New Roman" w:hAnsi="Times New Roman" w:cs="Times New Roman" w:eastAsiaTheme="minorEastAsia"/>
          <w:b/>
          <w:sz w:val="24"/>
        </w:rPr>
        <w:t>三、技术性能指标</w:t>
      </w:r>
      <w:bookmarkEnd w:id="38"/>
      <w:bookmarkEnd w:id="39"/>
      <w:bookmarkEnd w:id="40"/>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（一）说明</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4.招标人保留在签订合同之前对本技术规格及要求进行补充和修改的权利，投标人应予以配合。</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（二）总体要求</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w:t>
      </w:r>
    </w:p>
    <w:p>
      <w:pPr>
        <w:spacing w:line="500" w:lineRule="exact"/>
        <w:ind w:firstLine="342" w:firstLineChars="171"/>
        <w:rPr>
          <w:rFonts w:ascii="Times New Roman" w:hAnsi="Times New Roman" w:cs="Times New Roman"/>
          <w:szCs w:val="21"/>
        </w:rPr>
      </w:pPr>
    </w:p>
    <w:p>
      <w:pPr>
        <w:spacing w:line="500" w:lineRule="exact"/>
        <w:jc w:val="left"/>
        <w:outlineLvl w:val="1"/>
        <w:rPr>
          <w:rFonts w:ascii="Times New Roman" w:hAnsi="Times New Roman" w:cs="Times New Roman" w:eastAsiaTheme="minorEastAsia"/>
          <w:b/>
          <w:sz w:val="24"/>
        </w:rPr>
      </w:pPr>
      <w:bookmarkStart w:id="41" w:name="_Toc501460781"/>
      <w:bookmarkStart w:id="42" w:name="_Toc11782"/>
      <w:bookmarkStart w:id="43" w:name="_Toc12083"/>
      <w:r>
        <w:rPr>
          <w:rFonts w:ascii="Times New Roman" w:hAnsi="Times New Roman" w:cs="Times New Roman" w:eastAsiaTheme="minorEastAsia"/>
          <w:b/>
          <w:sz w:val="24"/>
        </w:rPr>
        <w:t>四、检验考核要求</w:t>
      </w:r>
      <w:bookmarkEnd w:id="41"/>
      <w:bookmarkEnd w:id="42"/>
      <w:bookmarkEnd w:id="43"/>
    </w:p>
    <w:p>
      <w:pPr>
        <w:spacing w:line="500" w:lineRule="exact"/>
        <w:rPr>
          <w:rFonts w:ascii="Times New Roman" w:hAnsi="Times New Roman" w:cs="Times New Roman"/>
        </w:rPr>
      </w:pPr>
    </w:p>
    <w:p>
      <w:pPr>
        <w:spacing w:line="500" w:lineRule="exact"/>
        <w:jc w:val="left"/>
        <w:outlineLvl w:val="1"/>
        <w:rPr>
          <w:rFonts w:ascii="Times New Roman" w:hAnsi="Times New Roman" w:cs="Times New Roman" w:eastAsiaTheme="minorEastAsia"/>
          <w:b/>
          <w:sz w:val="24"/>
        </w:rPr>
      </w:pPr>
      <w:bookmarkStart w:id="44" w:name="_Toc11007"/>
      <w:bookmarkStart w:id="45" w:name="_Toc501460782"/>
      <w:bookmarkStart w:id="46" w:name="_Toc26887"/>
      <w:r>
        <w:rPr>
          <w:rFonts w:ascii="Times New Roman" w:hAnsi="Times New Roman" w:cs="Times New Roman" w:eastAsiaTheme="minorEastAsia"/>
          <w:b/>
          <w:sz w:val="24"/>
        </w:rPr>
        <w:t>五、技术服务和质保期服务要求</w:t>
      </w:r>
      <w:bookmarkEnd w:id="44"/>
      <w:bookmarkEnd w:id="45"/>
      <w:bookmarkEnd w:id="46"/>
    </w:p>
    <w:p>
      <w:bookmarkStart w:id="47" w:name="_Toc5940"/>
      <w:bookmarkStart w:id="48" w:name="_Toc4751"/>
    </w:p>
    <w:p>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六、报价要求</w:t>
      </w:r>
      <w:bookmarkEnd w:id="47"/>
      <w:bookmarkEnd w:id="48"/>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rFonts w:ascii="Times New Roman" w:hAnsi="Times New Roman" w:cs="Times New Roman"/>
          <w:sz w:val="21"/>
          <w:szCs w:val="21"/>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3.供货范围中必须全部在投标文件中报价，不得有漏项，否则为无效投标。</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（1）若各项报价累计之和小于最终投标报价，则以综合单价为准；</w:t>
      </w:r>
    </w:p>
    <w:p>
      <w:pPr>
        <w:spacing w:line="500" w:lineRule="exact"/>
        <w:ind w:firstLine="411" w:firstLineChars="196"/>
        <w:rPr>
          <w:rFonts w:ascii="Times New Roman" w:hAnsi="Times New Roman" w:cs="Times New Roman"/>
          <w:color w:val="FF0000"/>
          <w:sz w:val="21"/>
          <w:szCs w:val="21"/>
        </w:rPr>
      </w:pPr>
      <w:r>
        <w:rPr>
          <w:rFonts w:ascii="Times New Roman" w:hAnsi="Times New Roman" w:cs="Times New Roman"/>
          <w:sz w:val="21"/>
          <w:szCs w:val="21"/>
        </w:rPr>
        <w:t>（2）若各项报价累计之和大于最终投标报价，则以投标总价为准调整单价（各单价同</w:t>
      </w:r>
      <w:r>
        <w:rPr>
          <w:rFonts w:ascii="Times New Roman" w:hAnsi="Times New Roman" w:cs="Times New Roman"/>
          <w:color w:val="auto"/>
          <w:sz w:val="21"/>
          <w:szCs w:val="21"/>
        </w:rPr>
        <w:t>比例调整）。</w:t>
      </w:r>
    </w:p>
    <w:p>
      <w:pPr>
        <w:spacing w:line="500" w:lineRule="exact"/>
        <w:ind w:firstLine="420" w:firstLineChars="200"/>
        <w:rPr>
          <w:rFonts w:ascii="Times New Roman" w:hAnsi="Times New Roman" w:cs="Times New Roman"/>
          <w:b/>
          <w:bCs/>
          <w:color w:val="FF0000"/>
          <w:sz w:val="21"/>
          <w:szCs w:val="21"/>
          <w:u w:val="single"/>
        </w:rPr>
      </w:pPr>
      <w:r>
        <w:rPr>
          <w:rFonts w:ascii="Times New Roman" w:hAnsi="Times New Roman" w:cs="Times New Roman"/>
          <w:bCs/>
          <w:color w:val="FF0000"/>
          <w:sz w:val="21"/>
          <w:szCs w:val="21"/>
        </w:rPr>
        <w:t>4.2是否需要提交样品检测报告：</w:t>
      </w:r>
      <w:r>
        <w:rPr>
          <w:rFonts w:ascii="Times New Roman" w:hAnsi="Times New Roman" w:cs="Times New Roman"/>
          <w:b/>
          <w:bCs/>
          <w:color w:val="FF0000"/>
          <w:sz w:val="21"/>
          <w:szCs w:val="21"/>
          <w:u w:val="single"/>
        </w:rPr>
        <w:t>否</w:t>
      </w:r>
    </w:p>
    <w:p>
      <w:pPr>
        <w:spacing w:line="500" w:lineRule="exact"/>
        <w:ind w:firstLine="420" w:firstLineChars="200"/>
        <w:rPr>
          <w:rFonts w:ascii="Times New Roman" w:hAnsi="Times New Roman" w:cs="Times New Roman"/>
          <w:b/>
          <w:bCs/>
          <w:color w:val="FF0000"/>
          <w:sz w:val="21"/>
          <w:szCs w:val="21"/>
          <w:u w:val="single"/>
        </w:rPr>
      </w:pPr>
      <w:r>
        <w:rPr>
          <w:rFonts w:ascii="Times New Roman" w:hAnsi="Times New Roman" w:cs="Times New Roman"/>
          <w:color w:val="FF0000"/>
          <w:sz w:val="21"/>
          <w:szCs w:val="21"/>
        </w:rPr>
        <w:t>4.3投标人须按照采购文件约定的尺寸、数量提交样品，如提交的样品尺寸过大或数量过多，投标人自行承担由此产生的后果和责任。</w:t>
      </w:r>
    </w:p>
    <w:p>
      <w:pPr>
        <w:spacing w:line="500" w:lineRule="exact"/>
        <w:jc w:val="left"/>
        <w:outlineLvl w:val="1"/>
        <w:rPr>
          <w:rFonts w:ascii="Times New Roman" w:hAnsi="Times New Roman" w:cs="Times New Roman" w:eastAsiaTheme="minorEastAsia"/>
          <w:b/>
          <w:sz w:val="24"/>
        </w:rPr>
      </w:pPr>
      <w:bookmarkStart w:id="49" w:name="_Toc19612"/>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、付款方式</w:t>
      </w:r>
      <w:bookmarkEnd w:id="49"/>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highlight w:val="yellow"/>
        </w:rPr>
      </w:pPr>
      <w:bookmarkStart w:id="50" w:name="_Toc27891"/>
      <w:r>
        <w:rPr>
          <w:rFonts w:hint="eastAsia" w:ascii="宋体" w:hAnsi="宋体" w:cs="宋体"/>
          <w:color w:val="000000"/>
          <w:szCs w:val="21"/>
          <w:highlight w:val="yellow"/>
        </w:rPr>
        <w:t>采用如下第【</w:t>
      </w:r>
      <w:r>
        <w:rPr>
          <w:rFonts w:hint="eastAsia" w:cs="宋体"/>
          <w:color w:val="000000"/>
          <w:szCs w:val="21"/>
          <w:highlight w:val="yellow"/>
          <w:lang w:val="en-US" w:eastAsia="zh-CN"/>
        </w:rPr>
        <w:t>2</w:t>
      </w:r>
      <w:r>
        <w:rPr>
          <w:rFonts w:hint="eastAsia" w:ascii="宋体" w:hAnsi="宋体" w:cs="宋体"/>
          <w:color w:val="000000"/>
          <w:szCs w:val="21"/>
          <w:highlight w:val="yellow"/>
        </w:rPr>
        <w:t>】 种方式：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（1）一次性支付</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产品到货并经</w:t>
      </w:r>
      <w:r>
        <w:rPr>
          <w:rFonts w:hint="eastAsia" w:ascii="宋体" w:hAnsi="宋体" w:cs="宋体"/>
          <w:color w:val="000000"/>
          <w:szCs w:val="21"/>
          <w:lang w:val="en-US" w:eastAsia="zh-CN"/>
        </w:rPr>
        <w:t>招标人</w:t>
      </w:r>
      <w:r>
        <w:rPr>
          <w:rFonts w:hint="eastAsia" w:ascii="宋体" w:hAnsi="宋体" w:cs="宋体"/>
          <w:color w:val="000000"/>
          <w:szCs w:val="21"/>
        </w:rPr>
        <w:t>验收合格后【 】个工作日内支付完毕合同总价款。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（2）分期支付</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hint="eastAsia" w:ascii="宋体" w:hAnsi="宋体" w:cs="宋体"/>
          <w:color w:val="000000"/>
          <w:szCs w:val="21"/>
        </w:rPr>
      </w:pPr>
      <w:r>
        <w:rPr>
          <w:rFonts w:hint="eastAsia" w:ascii="宋体" w:hAnsi="宋体" w:eastAsia="宋体" w:cs="宋体"/>
          <w:color w:val="000000"/>
          <w:szCs w:val="21"/>
          <w:lang w:val="en-US" w:eastAsia="zh-CN"/>
        </w:rPr>
        <w:t>采取次月付款，如2024年01月货款，2024年02月给予支付。货款支付前，中标人按照委托人审核确认后的金额（具体金额存在分歧则以委托人能够做出合理说明的金额为准）</w:t>
      </w:r>
      <w:r>
        <w:rPr>
          <w:rFonts w:hint="eastAsia" w:ascii="宋体" w:hAnsi="宋体" w:eastAsia="宋体" w:cs="宋体"/>
          <w:color w:val="000000"/>
          <w:szCs w:val="21"/>
          <w:highlight w:val="none"/>
          <w:lang w:val="en-US" w:eastAsia="zh-CN"/>
        </w:rPr>
        <w:t>提供增值税专用发票，若供应商未能提供，则采购方有权不支付货款且不承担任何违约责任同时不免除供</w:t>
      </w:r>
      <w:r>
        <w:rPr>
          <w:rFonts w:hint="eastAsia" w:ascii="宋体" w:hAnsi="宋体" w:eastAsia="宋体" w:cs="宋体"/>
          <w:color w:val="000000"/>
          <w:szCs w:val="21"/>
          <w:lang w:val="en-US" w:eastAsia="zh-CN"/>
        </w:rPr>
        <w:t>应商应当承担的相关义务。</w:t>
      </w:r>
      <w:r>
        <w:rPr>
          <w:rFonts w:hint="eastAsia" w:ascii="宋体" w:hAnsi="宋体" w:cs="宋体"/>
          <w:color w:val="000000"/>
          <w:szCs w:val="21"/>
        </w:rPr>
        <w:t xml:space="preserve"> </w:t>
      </w:r>
    </w:p>
    <w:p>
      <w:pPr>
        <w:pStyle w:val="70"/>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sz w:val="21"/>
          <w:szCs w:val="22"/>
          <w:highlight w:val="none"/>
          <w:u w:val="single"/>
        </w:rPr>
      </w:pPr>
      <w:r>
        <w:rPr>
          <w:rFonts w:hint="eastAsia" w:ascii="Times New Roman" w:hAnsi="Times New Roman"/>
          <w:sz w:val="21"/>
          <w:szCs w:val="22"/>
          <w:highlight w:val="none"/>
          <w:u w:val="single"/>
        </w:rPr>
        <w:t>在</w:t>
      </w:r>
      <w:r>
        <w:rPr>
          <w:rFonts w:hint="eastAsia" w:ascii="Times New Roman" w:hAnsi="Times New Roman"/>
          <w:sz w:val="21"/>
          <w:szCs w:val="22"/>
          <w:highlight w:val="none"/>
          <w:u w:val="single"/>
          <w:lang w:eastAsia="zh-CN"/>
        </w:rPr>
        <w:t>招标人</w:t>
      </w:r>
      <w:r>
        <w:rPr>
          <w:rFonts w:hint="eastAsia" w:ascii="Times New Roman" w:hAnsi="Times New Roman"/>
          <w:sz w:val="21"/>
          <w:szCs w:val="22"/>
          <w:highlight w:val="none"/>
          <w:u w:val="single"/>
        </w:rPr>
        <w:t>付款前，中标人需向</w:t>
      </w:r>
      <w:r>
        <w:rPr>
          <w:rFonts w:hint="eastAsia" w:ascii="Times New Roman" w:hAnsi="Times New Roman"/>
          <w:sz w:val="21"/>
          <w:szCs w:val="22"/>
          <w:highlight w:val="none"/>
          <w:u w:val="single"/>
          <w:lang w:eastAsia="zh-CN"/>
        </w:rPr>
        <w:t>招标人</w:t>
      </w:r>
      <w:r>
        <w:rPr>
          <w:rFonts w:hint="eastAsia" w:ascii="Times New Roman" w:hAnsi="Times New Roman"/>
          <w:sz w:val="21"/>
          <w:szCs w:val="22"/>
          <w:highlight w:val="none"/>
          <w:u w:val="single"/>
        </w:rPr>
        <w:t>交付等额的</w:t>
      </w:r>
      <w:r>
        <w:rPr>
          <w:rFonts w:hint="eastAsia" w:ascii="Times New Roman" w:hAnsi="Times New Roman"/>
          <w:sz w:val="21"/>
          <w:szCs w:val="22"/>
          <w:highlight w:val="yellow"/>
          <w:u w:val="single"/>
        </w:rPr>
        <w:t>增值税专用发票，</w:t>
      </w:r>
      <w:r>
        <w:rPr>
          <w:rFonts w:hint="eastAsia" w:ascii="Times New Roman" w:hAnsi="Times New Roman"/>
          <w:sz w:val="21"/>
          <w:szCs w:val="22"/>
          <w:highlight w:val="none"/>
          <w:u w:val="single"/>
        </w:rPr>
        <w:t>否则</w:t>
      </w:r>
      <w:r>
        <w:rPr>
          <w:rFonts w:hint="eastAsia" w:ascii="Times New Roman" w:hAnsi="Times New Roman"/>
          <w:sz w:val="21"/>
          <w:szCs w:val="22"/>
          <w:highlight w:val="none"/>
          <w:u w:val="single"/>
          <w:lang w:eastAsia="zh-CN"/>
        </w:rPr>
        <w:t>招标人</w:t>
      </w:r>
      <w:r>
        <w:rPr>
          <w:rFonts w:hint="eastAsia" w:ascii="Times New Roman" w:hAnsi="Times New Roman"/>
          <w:sz w:val="21"/>
          <w:szCs w:val="22"/>
          <w:highlight w:val="none"/>
          <w:u w:val="single"/>
        </w:rPr>
        <w:t>有权拒绝或者延迟付款，且不承担违约责任。</w:t>
      </w:r>
    </w:p>
    <w:p>
      <w:pPr>
        <w:spacing w:line="500" w:lineRule="exact"/>
        <w:rPr>
          <w:b/>
          <w:bCs/>
        </w:rPr>
      </w:pPr>
      <w:r>
        <w:rPr>
          <w:b/>
          <w:bCs/>
        </w:rPr>
        <w:t>投标人提交的投标文件中如有关于付款条件的表述与</w:t>
      </w:r>
      <w:r>
        <w:rPr>
          <w:rFonts w:hint="eastAsia"/>
          <w:b/>
          <w:bCs/>
          <w:lang w:val="en-US" w:eastAsia="zh-CN"/>
        </w:rPr>
        <w:t>招标</w:t>
      </w:r>
      <w:r>
        <w:rPr>
          <w:b/>
          <w:bCs/>
        </w:rPr>
        <w:t>文件规定不符，投标无效。</w:t>
      </w:r>
      <w:bookmarkEnd w:id="50"/>
    </w:p>
    <w:p>
      <w:pPr>
        <w:spacing w:line="500" w:lineRule="exact"/>
        <w:jc w:val="left"/>
        <w:outlineLvl w:val="1"/>
        <w:rPr>
          <w:rFonts w:ascii="Times New Roman" w:hAnsi="Times New Roman" w:cs="Times New Roman" w:eastAsiaTheme="minorEastAsia"/>
          <w:b/>
          <w:sz w:val="24"/>
        </w:rPr>
      </w:pPr>
      <w:bookmarkStart w:id="51" w:name="_Toc27271"/>
      <w:r>
        <w:rPr>
          <w:rFonts w:hint="eastAsia" w:ascii="Times New Roman" w:hAnsi="Times New Roman" w:cs="Times New Roman" w:eastAsiaTheme="minorEastAsia"/>
          <w:b/>
          <w:sz w:val="24"/>
          <w:lang w:val="en-US" w:eastAsia="zh-CN"/>
        </w:rPr>
        <w:t>八</w:t>
      </w:r>
      <w:r>
        <w:rPr>
          <w:rFonts w:ascii="Times New Roman" w:hAnsi="Times New Roman" w:cs="Times New Roman" w:eastAsiaTheme="minorEastAsia"/>
          <w:b/>
          <w:sz w:val="24"/>
        </w:rPr>
        <w:t>、其他要求</w:t>
      </w:r>
      <w:bookmarkEnd w:id="51"/>
    </w:p>
    <w:p>
      <w:r>
        <w:br w:type="page"/>
      </w:r>
    </w:p>
    <w:p>
      <w:pPr>
        <w:spacing w:line="360" w:lineRule="auto"/>
        <w:jc w:val="center"/>
        <w:outlineLvl w:val="0"/>
        <w:rPr>
          <w:rFonts w:ascii="Times New Roman" w:hAnsi="Times New Roman" w:cs="Times New Roman" w:eastAsiaTheme="minorEastAsia"/>
          <w:b/>
          <w:sz w:val="28"/>
        </w:rPr>
      </w:pPr>
      <w:bookmarkStart w:id="52" w:name="_Toc6418"/>
      <w:r>
        <w:rPr>
          <w:rFonts w:ascii="Times New Roman" w:hAnsi="Times New Roman" w:cs="Times New Roman" w:eastAsiaTheme="minorEastAsia"/>
          <w:b/>
          <w:sz w:val="28"/>
        </w:rPr>
        <w:t>第四章  评审方法和标准</w:t>
      </w:r>
      <w:bookmarkEnd w:id="52"/>
    </w:p>
    <w:p>
      <w:pPr>
        <w:spacing w:line="360" w:lineRule="auto"/>
        <w:ind w:firstLine="437"/>
        <w:outlineLvl w:val="1"/>
        <w:rPr>
          <w:rFonts w:ascii="Times New Roman" w:hAnsi="Times New Roman" w:cs="Times New Roman" w:eastAsiaTheme="minorEastAsia"/>
          <w:b/>
          <w:sz w:val="24"/>
        </w:rPr>
      </w:pPr>
      <w:bookmarkStart w:id="53" w:name="_Toc32420"/>
      <w:r>
        <w:rPr>
          <w:rFonts w:ascii="Times New Roman" w:hAnsi="Times New Roman" w:cs="Times New Roman" w:eastAsiaTheme="minorEastAsia"/>
          <w:b/>
          <w:sz w:val="24"/>
        </w:rPr>
        <w:t>一、总则</w:t>
      </w:r>
      <w:bookmarkEnd w:id="53"/>
    </w:p>
    <w:p>
      <w:pPr>
        <w:spacing w:line="360" w:lineRule="auto"/>
        <w:ind w:firstLine="435"/>
        <w:rPr>
          <w:rFonts w:ascii="Times New Roman" w:hAnsi="Times New Roman" w:cs="Times New Roman" w:eastAsiaTheme="minorEastAsia"/>
          <w:sz w:val="21"/>
          <w:szCs w:val="16"/>
          <w:highlight w:val="yellow"/>
        </w:rPr>
      </w:pPr>
      <w:r>
        <w:rPr>
          <w:rFonts w:ascii="Times New Roman" w:hAnsi="Times New Roman" w:cs="Times New Roman" w:eastAsiaTheme="minorEastAsia"/>
          <w:sz w:val="21"/>
          <w:szCs w:val="16"/>
          <w:highlight w:val="yellow"/>
        </w:rPr>
        <w:t>本项目采用</w:t>
      </w:r>
      <w:r>
        <w:rPr>
          <w:rFonts w:ascii="Times New Roman" w:hAnsi="Times New Roman" w:cs="Times New Roman" w:eastAsiaTheme="minorEastAsia"/>
          <w:b/>
          <w:bCs/>
          <w:sz w:val="21"/>
          <w:szCs w:val="16"/>
          <w:highlight w:val="yellow"/>
        </w:rPr>
        <w:t>最低</w:t>
      </w:r>
      <w:r>
        <w:rPr>
          <w:rFonts w:hint="eastAsia" w:ascii="Times New Roman" w:hAnsi="Times New Roman" w:cs="Times New Roman" w:eastAsiaTheme="minorEastAsia"/>
          <w:b/>
          <w:bCs/>
          <w:sz w:val="21"/>
          <w:szCs w:val="16"/>
          <w:highlight w:val="yellow"/>
        </w:rPr>
        <w:t>投</w:t>
      </w:r>
      <w:r>
        <w:rPr>
          <w:rFonts w:ascii="Times New Roman" w:hAnsi="Times New Roman" w:cs="Times New Roman" w:eastAsiaTheme="minorEastAsia"/>
          <w:b/>
          <w:bCs/>
          <w:sz w:val="21"/>
          <w:szCs w:val="16"/>
          <w:highlight w:val="yellow"/>
        </w:rPr>
        <w:t>标价法</w:t>
      </w:r>
      <w:r>
        <w:rPr>
          <w:rFonts w:ascii="Times New Roman" w:hAnsi="Times New Roman" w:cs="Times New Roman" w:eastAsiaTheme="minorEastAsia"/>
          <w:sz w:val="21"/>
          <w:szCs w:val="16"/>
          <w:highlight w:val="yellow"/>
        </w:rPr>
        <w:t>评审，投标文件满足</w:t>
      </w:r>
      <w:r>
        <w:rPr>
          <w:rFonts w:hint="eastAsia" w:ascii="Times New Roman" w:hAnsi="Times New Roman" w:cs="Times New Roman" w:eastAsiaTheme="minorEastAsia"/>
          <w:sz w:val="21"/>
          <w:szCs w:val="16"/>
          <w:highlight w:val="yellow"/>
          <w:lang w:eastAsia="zh-CN"/>
        </w:rPr>
        <w:t>招标</w:t>
      </w:r>
      <w:r>
        <w:rPr>
          <w:rFonts w:ascii="Times New Roman" w:hAnsi="Times New Roman" w:cs="Times New Roman" w:eastAsiaTheme="minorEastAsia"/>
          <w:sz w:val="21"/>
          <w:szCs w:val="16"/>
          <w:highlight w:val="yellow"/>
        </w:rPr>
        <w:t>文件全部实质性要求且</w:t>
      </w:r>
      <w:r>
        <w:rPr>
          <w:rFonts w:ascii="Times New Roman" w:hAnsi="Times New Roman" w:cs="Times New Roman" w:eastAsiaTheme="minorEastAsia"/>
          <w:b/>
          <w:bCs/>
          <w:sz w:val="21"/>
          <w:szCs w:val="16"/>
          <w:highlight w:val="yellow"/>
        </w:rPr>
        <w:t>最终投标报价</w:t>
      </w:r>
      <w:r>
        <w:rPr>
          <w:rFonts w:ascii="Times New Roman" w:hAnsi="Times New Roman" w:cs="Times New Roman" w:eastAsiaTheme="minorEastAsia"/>
          <w:b/>
          <w:sz w:val="21"/>
          <w:szCs w:val="16"/>
          <w:highlight w:val="yellow"/>
        </w:rPr>
        <w:t>最低</w:t>
      </w:r>
      <w:r>
        <w:rPr>
          <w:rFonts w:ascii="Times New Roman" w:hAnsi="Times New Roman" w:cs="Times New Roman" w:eastAsiaTheme="minorEastAsia"/>
          <w:sz w:val="21"/>
          <w:szCs w:val="16"/>
          <w:highlight w:val="yellow"/>
        </w:rPr>
        <w:t>的投标人为中标人的评审方法。</w:t>
      </w:r>
    </w:p>
    <w:p>
      <w:pPr>
        <w:spacing w:line="360" w:lineRule="auto"/>
        <w:ind w:firstLine="437"/>
        <w:outlineLvl w:val="1"/>
        <w:rPr>
          <w:rFonts w:ascii="Times New Roman" w:hAnsi="Times New Roman" w:cs="Times New Roman" w:eastAsiaTheme="minorEastAsia"/>
          <w:b/>
          <w:sz w:val="24"/>
        </w:rPr>
      </w:pPr>
      <w:bookmarkStart w:id="54" w:name="_Toc4219"/>
      <w:r>
        <w:rPr>
          <w:rFonts w:ascii="Times New Roman" w:hAnsi="Times New Roman" w:cs="Times New Roman" w:eastAsiaTheme="minorEastAsia"/>
          <w:b/>
          <w:sz w:val="24"/>
        </w:rPr>
        <w:t>二、评审方法</w:t>
      </w:r>
      <w:bookmarkEnd w:id="54"/>
    </w:p>
    <w:p>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lang w:eastAsia="zh-CN"/>
        </w:rPr>
        <w:t>招标</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3"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tcBorders>
              <w:bottom w:val="single" w:color="auto" w:sz="4" w:space="0"/>
            </w:tcBorders>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4" w:type="pct"/>
            <w:tcBorders>
              <w:bottom w:val="single" w:color="auto" w:sz="4" w:space="0"/>
            </w:tcBorders>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highlight w:val="yellow"/>
              </w:rPr>
              <w:t>营业执照</w:t>
            </w:r>
          </w:p>
        </w:tc>
        <w:tc>
          <w:tcPr>
            <w:tcW w:w="3283" w:type="pct"/>
            <w:tcBorders>
              <w:bottom w:val="single" w:color="auto" w:sz="4" w:space="0"/>
            </w:tcBorders>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资质证书</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3</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联合协议（如要求）</w:t>
            </w:r>
          </w:p>
        </w:tc>
        <w:tc>
          <w:tcPr>
            <w:tcW w:w="3283" w:type="pct"/>
            <w:vAlign w:val="center"/>
          </w:tcPr>
          <w:p>
            <w:pPr>
              <w:adjustRightInd w:val="0"/>
              <w:snapToGrid w:val="0"/>
              <w:spacing w:line="240" w:lineRule="auto"/>
              <w:ind w:right="-10"/>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4</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投标人业绩</w:t>
            </w:r>
          </w:p>
        </w:tc>
        <w:tc>
          <w:tcPr>
            <w:tcW w:w="3283" w:type="pct"/>
            <w:vAlign w:val="center"/>
          </w:tcPr>
          <w:p>
            <w:pPr>
              <w:spacing w:line="240" w:lineRule="auto"/>
              <w:ind w:right="-11"/>
              <w:rPr>
                <w:rFonts w:hint="eastAsia" w:ascii="Times New Roman" w:hAnsi="Times New Roman" w:eastAsia="宋体" w:cs="Times New Roman"/>
                <w:kern w:val="2"/>
                <w:sz w:val="21"/>
                <w:szCs w:val="21"/>
                <w:lang w:val="en-US" w:eastAsia="zh-CN"/>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5</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highlight w:val="yellow"/>
              </w:rPr>
              <w:t>项目负责人资格要求</w:t>
            </w:r>
          </w:p>
        </w:tc>
        <w:tc>
          <w:tcPr>
            <w:tcW w:w="3283" w:type="pct"/>
            <w:vAlign w:val="center"/>
          </w:tcPr>
          <w:p>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6</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highlight w:val="yellow"/>
              </w:rPr>
              <w:t>投标函</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highlight w:val="yellow"/>
              </w:rPr>
              <w:t>符合</w:t>
            </w:r>
            <w:r>
              <w:rPr>
                <w:rFonts w:hint="eastAsia" w:ascii="Times New Roman" w:hAnsi="Times New Roman" w:cs="Times New Roman" w:eastAsiaTheme="minorEastAsia"/>
                <w:sz w:val="21"/>
                <w:szCs w:val="21"/>
                <w:highlight w:val="yellow"/>
                <w:lang w:eastAsia="zh-CN"/>
              </w:rPr>
              <w:t>招标</w:t>
            </w:r>
            <w:r>
              <w:rPr>
                <w:rFonts w:ascii="Times New Roman" w:hAnsi="Times New Roman" w:cs="Times New Roman"/>
                <w:kern w:val="2"/>
                <w:sz w:val="21"/>
                <w:szCs w:val="21"/>
                <w:highlight w:val="yellow"/>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7</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lang w:eastAsia="zh-CN"/>
              </w:rPr>
              <w:t>招标</w:t>
            </w:r>
            <w:r>
              <w:rPr>
                <w:rFonts w:ascii="Times New Roman" w:hAnsi="Times New Roman" w:cs="Times New Roman"/>
                <w:kern w:val="2"/>
                <w:sz w:val="21"/>
                <w:szCs w:val="21"/>
              </w:rPr>
              <w:t>文件获取情况</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lang w:eastAsia="zh-CN"/>
              </w:rPr>
              <w:t>招标</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lang w:eastAsia="zh-CN"/>
              </w:rPr>
              <w:t>招标</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8</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highlight w:val="yellow"/>
              </w:rPr>
              <w:t>授权书</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hint="eastAsia" w:ascii="Times New Roman" w:hAnsi="Times New Roman" w:cs="Times New Roman"/>
                <w:kern w:val="2"/>
                <w:sz w:val="21"/>
                <w:szCs w:val="21"/>
              </w:rPr>
              <w:t>9</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highlight w:val="yellow"/>
              </w:rPr>
              <w:t>投标</w:t>
            </w:r>
            <w:r>
              <w:rPr>
                <w:rFonts w:ascii="Times New Roman" w:hAnsi="Times New Roman" w:cs="Times New Roman"/>
                <w:kern w:val="2"/>
                <w:sz w:val="21"/>
                <w:szCs w:val="21"/>
                <w:highlight w:val="yellow"/>
              </w:rPr>
              <w:t>报价</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r>
              <w:rPr>
                <w:rFonts w:hint="eastAsia" w:ascii="Times New Roman" w:hAnsi="Times New Roman" w:cs="Times New Roman"/>
                <w:kern w:val="2"/>
                <w:sz w:val="21"/>
                <w:szCs w:val="21"/>
              </w:rPr>
              <w:t>0</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pPr>
        <w:spacing w:line="360" w:lineRule="auto"/>
        <w:ind w:firstLine="435"/>
        <w:rPr>
          <w:rFonts w:ascii="Times New Roman" w:hAnsi="Times New Roman" w:cs="Times New Roman" w:eastAsiaTheme="minorEastAsia"/>
          <w:sz w:val="21"/>
          <w:szCs w:val="16"/>
          <w:highlight w:val="none"/>
        </w:rPr>
      </w:pPr>
      <w:r>
        <w:rPr>
          <w:rFonts w:ascii="Times New Roman" w:hAnsi="Times New Roman" w:cs="Times New Roman" w:eastAsiaTheme="minorEastAsia"/>
          <w:b/>
          <w:bCs/>
          <w:sz w:val="21"/>
          <w:szCs w:val="16"/>
          <w:highlight w:val="none"/>
        </w:rPr>
        <w:t>初审指标通过标准：</w:t>
      </w:r>
      <w:r>
        <w:rPr>
          <w:rFonts w:ascii="Times New Roman" w:hAnsi="Times New Roman" w:cs="Times New Roman" w:eastAsiaTheme="minorEastAsia"/>
          <w:sz w:val="21"/>
          <w:szCs w:val="16"/>
          <w:highlight w:val="none"/>
        </w:rPr>
        <w:t>投标人必须通过初审表中的全部评审指标。</w:t>
      </w:r>
    </w:p>
    <w:p>
      <w:pPr>
        <w:spacing w:line="360" w:lineRule="auto"/>
        <w:ind w:firstLine="437"/>
        <w:outlineLvl w:val="1"/>
        <w:rPr>
          <w:rFonts w:ascii="Times New Roman" w:hAnsi="Times New Roman" w:cs="Times New Roman" w:eastAsiaTheme="minorEastAsia"/>
          <w:b/>
          <w:sz w:val="24"/>
        </w:rPr>
      </w:pPr>
      <w:bookmarkStart w:id="55" w:name="_Toc4545"/>
      <w:r>
        <w:rPr>
          <w:rFonts w:ascii="Times New Roman" w:hAnsi="Times New Roman" w:cs="Times New Roman" w:eastAsiaTheme="minorEastAsia"/>
          <w:b/>
          <w:sz w:val="24"/>
        </w:rPr>
        <w:t>三、评审程序</w:t>
      </w:r>
      <w:bookmarkEnd w:id="55"/>
    </w:p>
    <w:p>
      <w:pPr>
        <w:spacing w:line="360" w:lineRule="auto"/>
        <w:ind w:firstLine="435"/>
        <w:rPr>
          <w:rFonts w:ascii="Times New Roman" w:hAnsi="Times New Roman" w:cs="Times New Roman" w:eastAsiaTheme="minorEastAsia"/>
          <w:bCs/>
          <w:sz w:val="21"/>
          <w:szCs w:val="16"/>
          <w:highlight w:val="yellow"/>
        </w:rPr>
      </w:pPr>
      <w:r>
        <w:rPr>
          <w:rFonts w:ascii="Times New Roman" w:hAnsi="Times New Roman" w:cs="Times New Roman" w:eastAsiaTheme="minorEastAsia"/>
          <w:bCs/>
          <w:sz w:val="21"/>
          <w:szCs w:val="16"/>
          <w:highlight w:val="yellow"/>
        </w:rPr>
        <w:t>1.初审。评审小组对投标文件按照初审表进行评审，投标人未实质性响应</w:t>
      </w:r>
      <w:r>
        <w:rPr>
          <w:rFonts w:hint="eastAsia" w:ascii="Times New Roman" w:hAnsi="Times New Roman" w:cs="Times New Roman" w:eastAsiaTheme="minorEastAsia"/>
          <w:bCs/>
          <w:sz w:val="21"/>
          <w:szCs w:val="16"/>
          <w:highlight w:val="yellow"/>
          <w:lang w:eastAsia="zh-CN"/>
        </w:rPr>
        <w:t>招标</w:t>
      </w:r>
      <w:r>
        <w:rPr>
          <w:rFonts w:ascii="Times New Roman" w:hAnsi="Times New Roman" w:cs="Times New Roman" w:eastAsiaTheme="minorEastAsia"/>
          <w:bCs/>
          <w:sz w:val="21"/>
          <w:szCs w:val="16"/>
          <w:highlight w:val="yellow"/>
        </w:rPr>
        <w:t>文件要求导致投标无效的，评审小组将以询标的方式告知有关投标人。</w:t>
      </w:r>
    </w:p>
    <w:p>
      <w:pPr>
        <w:snapToGrid w:val="0"/>
        <w:spacing w:line="500" w:lineRule="exact"/>
        <w:ind w:firstLine="420" w:firstLineChars="200"/>
        <w:rPr>
          <w:rFonts w:ascii="Times New Roman" w:hAnsi="Times New Roman"/>
          <w:bCs/>
          <w:snapToGrid w:val="0"/>
          <w:kern w:val="0"/>
          <w:sz w:val="21"/>
          <w:szCs w:val="21"/>
        </w:rPr>
      </w:pPr>
      <w:r>
        <w:rPr>
          <w:rFonts w:hint="eastAsia" w:ascii="Times New Roman" w:hAnsi="Times New Roman" w:cs="Times New Roman" w:eastAsiaTheme="minorEastAsia"/>
          <w:bCs/>
          <w:sz w:val="21"/>
          <w:szCs w:val="16"/>
          <w:highlight w:val="yellow"/>
        </w:rPr>
        <w:t>2</w:t>
      </w:r>
      <w:r>
        <w:rPr>
          <w:rFonts w:ascii="Times New Roman" w:hAnsi="Times New Roman" w:cs="Times New Roman" w:eastAsiaTheme="minorEastAsia"/>
          <w:bCs/>
          <w:sz w:val="21"/>
          <w:szCs w:val="16"/>
          <w:highlight w:val="yellow"/>
        </w:rPr>
        <w:t>.</w:t>
      </w:r>
      <w:r>
        <w:rPr>
          <w:rFonts w:hint="eastAsia" w:ascii="Times New Roman" w:hAnsi="Times New Roman" w:cs="Times New Roman" w:eastAsiaTheme="minorEastAsia"/>
          <w:bCs/>
          <w:sz w:val="21"/>
          <w:szCs w:val="16"/>
          <w:highlight w:val="yellow"/>
        </w:rPr>
        <w:t>初审</w:t>
      </w:r>
      <w:r>
        <w:rPr>
          <w:rFonts w:ascii="Times New Roman" w:hAnsi="Times New Roman" w:cs="Times New Roman" w:eastAsiaTheme="minorEastAsia"/>
          <w:bCs/>
          <w:sz w:val="21"/>
          <w:szCs w:val="16"/>
          <w:highlight w:val="yellow"/>
        </w:rPr>
        <w:t>结束后，评审小组应</w:t>
      </w:r>
      <w:r>
        <w:rPr>
          <w:rFonts w:hint="eastAsia" w:ascii="Times New Roman" w:hAnsi="Times New Roman" w:cs="Times New Roman" w:eastAsiaTheme="minorEastAsia"/>
          <w:bCs/>
          <w:sz w:val="21"/>
          <w:szCs w:val="16"/>
          <w:highlight w:val="yellow"/>
          <w:lang w:val="en-US" w:eastAsia="zh-CN"/>
        </w:rPr>
        <w:t>对</w:t>
      </w:r>
      <w:r>
        <w:rPr>
          <w:rFonts w:hint="eastAsia" w:ascii="Times New Roman" w:hAnsi="Times New Roman"/>
          <w:bCs/>
          <w:snapToGrid w:val="0"/>
          <w:kern w:val="0"/>
          <w:sz w:val="21"/>
          <w:szCs w:val="21"/>
          <w:highlight w:val="yellow"/>
          <w:lang w:val="en-US" w:eastAsia="zh-CN"/>
        </w:rPr>
        <w:t>满足所有实质性响应</w:t>
      </w:r>
      <w:r>
        <w:rPr>
          <w:rFonts w:ascii="Times New Roman" w:hAnsi="Times New Roman"/>
          <w:bCs/>
          <w:snapToGrid w:val="0"/>
          <w:kern w:val="0"/>
          <w:sz w:val="21"/>
          <w:szCs w:val="21"/>
          <w:highlight w:val="yellow"/>
        </w:rPr>
        <w:t>投标人的报价文件并进行评审。</w:t>
      </w:r>
    </w:p>
    <w:p>
      <w:pPr>
        <w:spacing w:line="360" w:lineRule="auto"/>
        <w:ind w:firstLine="435"/>
        <w:rPr>
          <w:rFonts w:ascii="Times New Roman" w:hAnsi="Times New Roman" w:cs="Times New Roman" w:eastAsiaTheme="minorEastAsia"/>
          <w:bCs/>
          <w:sz w:val="21"/>
          <w:szCs w:val="16"/>
          <w:highlight w:val="none"/>
        </w:rPr>
      </w:pPr>
    </w:p>
    <w:p>
      <w:pPr>
        <w:spacing w:line="360" w:lineRule="auto"/>
        <w:ind w:firstLine="437"/>
        <w:outlineLvl w:val="1"/>
        <w:rPr>
          <w:rFonts w:ascii="Times New Roman" w:hAnsi="Times New Roman" w:cs="Times New Roman" w:eastAsiaTheme="minorEastAsia"/>
          <w:b/>
          <w:sz w:val="24"/>
        </w:rPr>
      </w:pPr>
      <w:bookmarkStart w:id="56" w:name="_Toc11842"/>
      <w:r>
        <w:rPr>
          <w:rFonts w:ascii="Times New Roman" w:hAnsi="Times New Roman" w:cs="Times New Roman" w:eastAsiaTheme="minorEastAsia"/>
          <w:b/>
          <w:sz w:val="24"/>
        </w:rPr>
        <w:t>四、相关说明。</w:t>
      </w:r>
      <w:bookmarkEnd w:id="56"/>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Pr>
        <w:rPr>
          <w:rFonts w:ascii="Times New Roman" w:hAnsi="Times New Roman" w:cs="Times New Roman"/>
          <w:sz w:val="16"/>
          <w:szCs w:val="16"/>
        </w:rPr>
      </w:pPr>
    </w:p>
    <w:p>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pPr>
        <w:spacing w:before="312" w:after="156" w:line="360" w:lineRule="auto"/>
        <w:ind w:firstLine="562"/>
        <w:jc w:val="center"/>
        <w:outlineLvl w:val="0"/>
        <w:rPr>
          <w:rFonts w:ascii="Times New Roman" w:hAnsi="Times New Roman"/>
          <w:b w:val="0"/>
          <w:bCs w:val="0"/>
          <w:i/>
          <w:iCs/>
          <w:color w:val="FF0000"/>
          <w:sz w:val="24"/>
          <w:szCs w:val="24"/>
          <w:lang w:val="en-US"/>
        </w:rPr>
      </w:pPr>
      <w:bookmarkStart w:id="57"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58" w:name="_Toc27059"/>
      <w:r>
        <w:rPr>
          <w:rFonts w:ascii="Times New Roman" w:hAnsi="Times New Roman" w:cs="Times New Roman" w:eastAsiaTheme="minorEastAsia"/>
          <w:b/>
          <w:sz w:val="28"/>
        </w:rPr>
        <w:t>合同</w:t>
      </w:r>
      <w:bookmarkEnd w:id="58"/>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59" w:name="_Hlk47980575"/>
      <w:r>
        <w:rPr>
          <w:rFonts w:hint="eastAsia" w:asciiTheme="minorEastAsia" w:hAnsiTheme="minorEastAsia" w:eastAsiaTheme="minorEastAsia" w:cstheme="minorEastAsia"/>
          <w:b/>
          <w:bCs/>
          <w:color w:val="000000"/>
          <w:sz w:val="21"/>
          <w:szCs w:val="21"/>
        </w:rPr>
        <w:t>需方（以下简称甲方）：</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法定代表人：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 xml:space="preserve">电话：     </w:t>
      </w:r>
      <w:r>
        <w:rPr>
          <w:rFonts w:hint="eastAsia" w:asciiTheme="minorEastAsia" w:hAnsiTheme="minorEastAsia" w:eastAsiaTheme="minorEastAsia" w:cstheme="minorEastAsia"/>
          <w:b/>
          <w:bCs/>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供方（以下简称乙方）：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单位负责人：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电话：      </w:t>
      </w:r>
      <w:bookmarkEnd w:id="59"/>
      <w:r>
        <w:rPr>
          <w:rFonts w:hint="eastAsia" w:asciiTheme="minorEastAsia" w:hAnsiTheme="minorEastAsia" w:eastAsiaTheme="minorEastAsia" w:cstheme="minorEastAsia"/>
          <w:b/>
          <w:bCs/>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根据《中华人民共和国民法典》及其他有关法律、行政法规，遵循平等、自愿、公平和诚实信用的原则，双方经协商，就【</w:t>
      </w:r>
      <w:r>
        <w:rPr>
          <w:rFonts w:hint="eastAsia" w:asciiTheme="minorEastAsia" w:hAnsiTheme="minorEastAsia" w:eastAsiaTheme="minorEastAsia" w:cstheme="minorEastAsia"/>
          <w:color w:val="000000"/>
          <w:sz w:val="21"/>
          <w:szCs w:val="21"/>
          <w:lang w:val="en-US" w:eastAsia="zh-CN"/>
        </w:rPr>
        <w:t>客房杂件、清洁用品</w:t>
      </w:r>
      <w:r>
        <w:rPr>
          <w:rFonts w:hint="eastAsia" w:asciiTheme="minorEastAsia" w:hAnsiTheme="minorEastAsia" w:eastAsiaTheme="minorEastAsia" w:cstheme="minorEastAsia"/>
          <w:color w:val="000000"/>
          <w:sz w:val="21"/>
          <w:szCs w:val="21"/>
        </w:rPr>
        <w:t>】采购事项协商一致，订立本合同。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第一条 采购内容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1.1品牌、型号、数量、单价及配置</w:t>
      </w:r>
      <w:r>
        <w:rPr>
          <w:rFonts w:hint="eastAsia" w:asciiTheme="minorEastAsia" w:hAnsiTheme="minorEastAsia" w:eastAsiaTheme="minorEastAsia" w:cstheme="minorEastAsia"/>
          <w:i/>
          <w:iCs/>
          <w:color w:val="FF0000"/>
          <w:sz w:val="21"/>
          <w:szCs w:val="21"/>
          <w:u w:val="single"/>
          <w:shd w:val="pct10" w:color="auto" w:fill="FFFFFF"/>
        </w:rPr>
        <w:t>（如内容过多，建议采用附件形式明确）</w:t>
      </w:r>
    </w:p>
    <w:tbl>
      <w:tblPr>
        <w:tblStyle w:val="56"/>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003"/>
        <w:gridCol w:w="844"/>
        <w:gridCol w:w="850"/>
        <w:gridCol w:w="709"/>
        <w:gridCol w:w="850"/>
        <w:gridCol w:w="709"/>
        <w:gridCol w:w="1018"/>
        <w:gridCol w:w="1392"/>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序号</w:t>
            </w:r>
          </w:p>
        </w:tc>
        <w:tc>
          <w:tcPr>
            <w:tcW w:w="100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产品名称</w:t>
            </w:r>
          </w:p>
        </w:tc>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牌号</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商标</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规格型号</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产地</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生产厂家</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计量</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单位</w:t>
            </w: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数量（暂定）</w:t>
            </w:r>
          </w:p>
        </w:tc>
        <w:tc>
          <w:tcPr>
            <w:tcW w:w="139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单价（元）</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暂定金额（元）</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0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0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0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 xml:space="preserve">暂定合计人民币金额（大写）：                 （小写）： </w:t>
            </w:r>
          </w:p>
        </w:tc>
      </w:tr>
    </w:tbl>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1.2甲方有权根据自身需求调整产品数量，但需在乙方发货前及时通知乙方，并根据清单价格与乙方据实结算。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1.3双方确认，本合同的签订，并不意味着本采购项目所需的产品全部由乙方供应，甲方有权根据实际情况另行向其他供应方采购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第二条 合同价款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2.1 合同总额暂定为：人民币(大写) 【   】元(小写￥【  】元), </w:t>
      </w:r>
      <w:bookmarkStart w:id="60" w:name="_Hlk49083348"/>
      <w:r>
        <w:rPr>
          <w:rFonts w:hint="eastAsia" w:asciiTheme="minorEastAsia" w:hAnsiTheme="minorEastAsia" w:eastAsiaTheme="minorEastAsia" w:cstheme="minorEastAsia"/>
          <w:color w:val="000000"/>
          <w:sz w:val="21"/>
          <w:szCs w:val="21"/>
        </w:rPr>
        <w:t>最终按本合同约定的单价和甲方确认的乙方实际供货、安装数量据实结算。本合同单价一次性包死，固定不变，不因包括市场价格涨落、履行期调整等任何因素而调整。合同单价包括</w:t>
      </w:r>
      <w:bookmarkEnd w:id="60"/>
      <w:r>
        <w:rPr>
          <w:rFonts w:hint="eastAsia" w:asciiTheme="minorEastAsia" w:hAnsiTheme="minorEastAsia" w:eastAsiaTheme="minorEastAsia" w:cstheme="minorEastAsia"/>
          <w:color w:val="000000"/>
          <w:sz w:val="21"/>
          <w:szCs w:val="21"/>
        </w:rPr>
        <w:t>但不限于材料费、人工费、运费、包装费、安装调试费、利润、税费等乙方为履行本合同项下全部义务所需的所有费用。除此之外，甲方无需就本合同项下服务向乙方或第三方支付任何其他费用。</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2.2合同价款的支付：采用如下第【</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 xml:space="preserve"> 】 种方式：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（1）一次性支付</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产品到货并经甲方验收合格后【 】个工作日内支付完毕合同总价款。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（2）分期支付</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采取</w:t>
      </w:r>
      <w:r>
        <w:rPr>
          <w:rFonts w:hint="eastAsia" w:asciiTheme="minorEastAsia" w:hAnsiTheme="minorEastAsia" w:eastAsiaTheme="minorEastAsia" w:cstheme="minorEastAsia"/>
          <w:color w:val="000000"/>
          <w:sz w:val="21"/>
          <w:szCs w:val="21"/>
          <w:lang w:val="en-US" w:eastAsia="zh-CN"/>
        </w:rPr>
        <w:t>次</w:t>
      </w:r>
      <w:r>
        <w:rPr>
          <w:rFonts w:hint="eastAsia" w:asciiTheme="minorEastAsia" w:hAnsiTheme="minorEastAsia" w:eastAsiaTheme="minorEastAsia" w:cstheme="minorEastAsia"/>
          <w:color w:val="000000"/>
          <w:sz w:val="21"/>
          <w:szCs w:val="21"/>
        </w:rPr>
        <w:t>月付款，如</w:t>
      </w: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01</w:t>
      </w:r>
      <w:r>
        <w:rPr>
          <w:rFonts w:hint="eastAsia" w:asciiTheme="minorEastAsia" w:hAnsiTheme="minorEastAsia" w:eastAsiaTheme="minorEastAsia" w:cstheme="minorEastAsia"/>
          <w:color w:val="000000"/>
          <w:sz w:val="21"/>
          <w:szCs w:val="21"/>
        </w:rPr>
        <w:t>月货款，</w:t>
      </w: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02</w:t>
      </w:r>
      <w:r>
        <w:rPr>
          <w:rFonts w:hint="eastAsia" w:asciiTheme="minorEastAsia" w:hAnsiTheme="minorEastAsia" w:eastAsiaTheme="minorEastAsia" w:cstheme="minorEastAsia"/>
          <w:color w:val="000000"/>
          <w:sz w:val="21"/>
          <w:szCs w:val="21"/>
        </w:rPr>
        <w:t>月给予支付。货款支付前，中标人按照委托人审核确认后的金额（具体金额存在分歧则以委托人能够做出合理说明的金额为准）提供增值税</w:t>
      </w:r>
      <w:r>
        <w:rPr>
          <w:rFonts w:hint="eastAsia" w:asciiTheme="minorEastAsia" w:hAnsiTheme="minorEastAsia" w:eastAsiaTheme="minorEastAsia" w:cstheme="minorEastAsia"/>
          <w:color w:val="000000"/>
          <w:sz w:val="21"/>
          <w:szCs w:val="21"/>
          <w:lang w:val="en-US" w:eastAsia="zh-CN"/>
        </w:rPr>
        <w:t>专用</w:t>
      </w:r>
      <w:r>
        <w:rPr>
          <w:rFonts w:hint="eastAsia" w:asciiTheme="minorEastAsia" w:hAnsiTheme="minorEastAsia" w:eastAsiaTheme="minorEastAsia" w:cstheme="minorEastAsia"/>
          <w:color w:val="000000"/>
          <w:sz w:val="21"/>
          <w:szCs w:val="21"/>
        </w:rPr>
        <w:t xml:space="preserve">发票，若供应商未能提供，则采购方有权不支付货款且不承担任何违约责任同时不免除供应商应当承担的相关义务。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2.4乙方指定收款账户信息如下：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账户名称：</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 履约保证金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2.6.1履约保证金数额：中标价的 【】％，即合同暂定总价款的【】%为【】元（大写：【】元整）。</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2.6.2担保形式：□现金保证 □现金支票 □银行汇票</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□银行保函☑银行转账 □工程担保  □保证保险</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2.6.3收受人为:□招标人、委托人</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2.6.4退还：全部工程施工完毕,经验收合格后30日内一次性退还（无息）</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第三条 质量要求和技术标准</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1" w:name="_Hlk49083391"/>
      <w:r>
        <w:rPr>
          <w:rFonts w:hint="eastAsia" w:asciiTheme="minorEastAsia" w:hAnsiTheme="minorEastAsia" w:eastAsiaTheme="minorEastAsia" w:cstheme="minorEastAsia"/>
          <w:color w:val="000000"/>
          <w:sz w:val="21"/>
          <w:szCs w:val="21"/>
        </w:rPr>
        <w:t>3.2乙方须对产品的质量负责，产品交付甲方后，凡因产品质量不符合约定或有其它内在质量瑕疵，而给甲方或任何第三方造成人身损害和财产损失的，均由乙方承担责任。</w:t>
      </w:r>
    </w:p>
    <w:bookmarkEnd w:id="61"/>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3.3包装：按生产商的标准包装，且应符合国家有关标准要求，并保证货物运抵现场时不受任何损坏。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第四条 货物的包装和交货</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4.1乙方负责装货、运输，将货物安全运抵交货目的地并卸载。</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4.2交货期：合同签订生效后【 】日历日内。甲方有权延迟交货期，但需要提前24小时通知乙方。乙方在每批货物抵达货物交货目的地24小时前通知甲方接货。</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4.3交货目的地：甲方指定地点。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乙方在交货时一并将全部技术资料，包括但不限于样本、图纸、操作手册、使用指南、维修指南、服务手册、示意图、产品使用说明书、主要辅料说明及材料品牌证明文件、制造、安装、检验标准和技术规范等。</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4.6、货物的包装应符合国家的规定，并确保安全、卫生后，才交甲方使用。产品包装须保护产品完整、不受损伤，包装物不回收。</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4.7、货物的包装之标识应符合中华人民共和国法律、法规等对有关标的说明、产地、原材料、用途、警语、保质期及保质条件等之规定，否则甲方有权拒收。</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第五条 验收</w:t>
      </w:r>
    </w:p>
    <w:p>
      <w:pPr>
        <w:pStyle w:val="16"/>
      </w:pPr>
      <w:r>
        <w:rPr>
          <w:rFonts w:hint="eastAsia" w:asciiTheme="minorEastAsia" w:hAnsiTheme="minorEastAsia" w:eastAsiaTheme="minorEastAsia" w:cstheme="minorEastAsia"/>
          <w:color w:val="000000"/>
          <w:sz w:val="21"/>
          <w:szCs w:val="21"/>
        </w:rPr>
        <w:t>5.1货物送达到甲方指定地点后，甲方按照产品清单对货物的数量和外观进行验货；如发现产品与合同约定不符，或货物有破损、缺件以及其他不符合质量约定的情形等，</w:t>
      </w:r>
      <w:r>
        <w:rPr>
          <w:rFonts w:hint="eastAsia" w:asciiTheme="minorEastAsia" w:hAnsiTheme="minorEastAsia" w:eastAsiaTheme="minorEastAsia" w:cstheme="minorEastAsia"/>
          <w:color w:val="000000"/>
          <w:sz w:val="21"/>
          <w:szCs w:val="21"/>
          <w:lang w:val="en-US" w:eastAsia="zh-CN" w:bidi="ar-SA"/>
        </w:rPr>
        <w:t>甲方有权拒收，并要求乙方在3小时内回应并按照甲方的要求处理，乙方自负一切费用和风险。</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5.2货物到达现场后，乙方应按甲方安排的时间派人到现场进行开箱检验。如乙方不能按时到达现场，又无函电通知时，甲方有权开箱检验，并对缺件、质量损坏情况做出记录。</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第六条 货物的保证</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乙方对其按合同向甲方提供的全部货物及服务保证如下：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6.1货物是采用优质材料及先进工艺所制造的原厂出品的新品。</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6.2货物在原产地、质量、规格及性能等方面符合本合同有关规定的要求。</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6.4甲方在中华人民共和国境内使用本合同项目下的货物及服务不侵犯任何第三方的专利权、商标使用权、工业设计权及其他权益。</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第七条 退货和换货</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 w:val="21"/>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 w:val="21"/>
          <w:szCs w:val="21"/>
        </w:rPr>
        <w:t>1日，应当按照乙方逾期退款金额的万分之四向甲方支付违约金。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7.3在货物</w:t>
      </w:r>
      <w:r>
        <w:rPr>
          <w:rFonts w:hint="eastAsia" w:asciiTheme="minorEastAsia" w:hAnsiTheme="minorEastAsia" w:eastAsiaTheme="minorEastAsia" w:cstheme="minorEastAsia"/>
          <w:color w:val="000000"/>
          <w:sz w:val="21"/>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7.4 本合同项下货物的质保期为：从货物交付并经验收合格之日起     年。</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第八条 违约责任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8.1乙方未按本合同约定日期按时供货，每延期一天，向甲方支付该批货物合同价款的千分之一的违约金，延期超20天的，甲方有权解除本合同。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 w:val="21"/>
          <w:szCs w:val="21"/>
        </w:rPr>
        <w:t>20%作为违约金</w:t>
      </w:r>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8.3乙方违反本合同其他约定，经甲方催告后10日内仍未整改的，甲方有权解除合同。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2" w:name="_Hlk49085556"/>
      <w:r>
        <w:rPr>
          <w:rFonts w:hint="eastAsia" w:asciiTheme="minorEastAsia" w:hAnsiTheme="minorEastAsia" w:eastAsiaTheme="minorEastAsia" w:cstheme="minorEastAsia"/>
          <w:color w:val="000000"/>
          <w:sz w:val="21"/>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62"/>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8.5 因乙方原因导致本合同解除的，乙方应当退还甲方已经支付的货款，且乙方应当按照合同总价款的20%向甲方支付违约金，违约金不足以弥补甲方损失的，乙方应当赔偿甲方因此遭受的损失。</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3" w:name="_Hlk49085594"/>
      <w:r>
        <w:rPr>
          <w:rFonts w:hint="eastAsia" w:asciiTheme="minorEastAsia" w:hAnsiTheme="minorEastAsia" w:eastAsiaTheme="minorEastAsia" w:cstheme="minorEastAsia"/>
          <w:color w:val="000000"/>
          <w:sz w:val="21"/>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63"/>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第九条 知识产权及保密条款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9.4 乙方应采取必要措施保证其员工无论是在职中还是离职后均承担同样的保密义务。</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9.5 本协议变更、解除和终止后保密条款对双方仍有约束力。</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第十条 不可抗力</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w:t>
      </w:r>
      <w:bookmarkStart w:id="64" w:name="_Hlk49085614"/>
      <w:r>
        <w:rPr>
          <w:rFonts w:hint="eastAsia" w:asciiTheme="minorEastAsia" w:hAnsiTheme="minorEastAsia" w:eastAsiaTheme="minorEastAsia" w:cstheme="minorEastAsia"/>
          <w:color w:val="000000"/>
          <w:sz w:val="21"/>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4"/>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5" w:name="_Hlk49085629"/>
      <w:r>
        <w:rPr>
          <w:rFonts w:hint="eastAsia" w:asciiTheme="minorEastAsia" w:hAnsiTheme="minorEastAsia" w:eastAsiaTheme="minorEastAsia" w:cstheme="minorEastAsia"/>
          <w:b/>
          <w:bCs/>
          <w:color w:val="000000"/>
          <w:sz w:val="21"/>
          <w:szCs w:val="21"/>
        </w:rPr>
        <w:t>第十一条   送达地址</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11.1本协议双方联系地址、联系人、联系方式如下：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1）以专人递送的，收件人签收之日视为送达（收件人拒收的，于拒收日视为送达）。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2）以快递、邮寄方式寄出的，以邮寄信息中显示的收件人（或他人）签收之日视为送达。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11.3如任何一方上述送达和通知地址发生变更的，应在发生变更之日起【三】日内通知相对方，如未及时按照本协议约定完成变更通知送达的，由此造成的损失由变更方自行承担。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65"/>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color w:val="000000"/>
          <w:sz w:val="21"/>
          <w:szCs w:val="21"/>
        </w:rPr>
        <w:t>第十二条   争议的解决</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6" w:name="_Hlk49085669"/>
      <w:r>
        <w:rPr>
          <w:rFonts w:hint="eastAsia" w:asciiTheme="minorEastAsia" w:hAnsiTheme="minorEastAsia" w:eastAsiaTheme="minorEastAsia" w:cstheme="minorEastAsia"/>
          <w:color w:val="000000"/>
          <w:sz w:val="21"/>
          <w:szCs w:val="21"/>
        </w:rPr>
        <w:t>12.1各方在本合同项下产生争议，应当首先友好协商解决。协商不成，任何一方均有权向甲方所在地人民法院起诉解决。。</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12.2本合同中任何条款的无效不应影响本合同其他条款的效力，在解决争议的过程中，各方应按本合同所有其他有效条款的约定继续履行本合同。</w:t>
      </w:r>
    </w:p>
    <w:bookmarkEnd w:id="66"/>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第十三条 其他事项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7" w:name="_Hlk49085691"/>
      <w:r>
        <w:rPr>
          <w:rFonts w:hint="eastAsia" w:asciiTheme="minorEastAsia" w:hAnsiTheme="minorEastAsia" w:eastAsiaTheme="minorEastAsia" w:cstheme="minorEastAsia"/>
          <w:color w:val="000000"/>
          <w:sz w:val="21"/>
          <w:szCs w:val="21"/>
        </w:rPr>
        <w:t>13.1本合同签订前10日内，乙方应向甲方提供下列证明文件或材料：</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13.1.1营业执照复印件、法定代表人身份证明文件，如为加盟项目，还须提供特许加盟的授权委托证明；</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13.1.2签字人如为代理人，本合同签字人的授权委托书；</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13.1.3甲方要求提供的其它资料；</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13.2双方一致同意不向传播媒介或公众或第三方透露本合同的内容；</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13.3本合同经甲、乙双方法定代表人或授权代表签字、盖章后生效。</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13.4本合同正本一式【】份，甲方执【】份,乙方执【】份，均具有同等法律效力。</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13.5 以下文件共同构成合同不可分割的一部分，如相关合同文件内容产生冲突的，按照以下顺序确定优先解释和适用的文件：1.本合同协议书及合同附件、合同变更或者补充协议；2.中标通知书；3.招标文件（</w:t>
      </w:r>
      <w:r>
        <w:rPr>
          <w:rFonts w:hint="eastAsia" w:asciiTheme="minorEastAsia" w:hAnsiTheme="minorEastAsia" w:eastAsiaTheme="minorEastAsia" w:cstheme="minorEastAsia"/>
          <w:color w:val="000000"/>
          <w:sz w:val="21"/>
          <w:szCs w:val="21"/>
          <w:lang w:eastAsia="zh-CN"/>
        </w:rPr>
        <w:t>招标</w:t>
      </w:r>
      <w:r>
        <w:rPr>
          <w:rFonts w:asciiTheme="minorEastAsia" w:hAnsiTheme="minorEastAsia" w:eastAsiaTheme="minorEastAsia" w:cstheme="minorEastAsia"/>
          <w:color w:val="000000"/>
          <w:sz w:val="21"/>
          <w:szCs w:val="21"/>
        </w:rPr>
        <w:t>文件）及答疑； 4.投标文件（响应文件）及其附件；5.其他合同文件。</w:t>
      </w:r>
    </w:p>
    <w:bookmarkEnd w:id="67"/>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68" w:name="_Hlk49085733"/>
      <w:r>
        <w:rPr>
          <w:rFonts w:hint="eastAsia" w:asciiTheme="minorEastAsia" w:hAnsiTheme="minorEastAsia" w:eastAsiaTheme="minorEastAsia" w:cstheme="minorEastAsia"/>
          <w:b/>
          <w:bCs/>
          <w:color w:val="000000"/>
          <w:sz w:val="21"/>
          <w:szCs w:val="21"/>
        </w:rPr>
        <w:t xml:space="preserve">甲方（盖章）：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乙方（盖章）：</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bookmarkEnd w:id="68"/>
    </w:p>
    <w:p>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cs="宋体"/>
          <w:b/>
          <w:kern w:val="0"/>
          <w:sz w:val="24"/>
          <w:lang w:val="en-US" w:eastAsia="zh-CN"/>
        </w:rPr>
        <w:t>招标</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pStyle w:val="4"/>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日期：</w:t>
      </w:r>
    </w:p>
    <w:p>
      <w:pPr>
        <w:spacing w:before="312" w:after="156" w:line="360" w:lineRule="auto"/>
        <w:ind w:firstLine="562"/>
        <w:jc w:val="center"/>
        <w:outlineLvl w:val="0"/>
        <w:rPr>
          <w:rFonts w:hint="eastAsia" w:ascii="Times New Roman" w:hAnsi="Times New Roman" w:cs="Times New Roman" w:eastAsiaTheme="minorEastAsia"/>
          <w:b/>
          <w:sz w:val="28"/>
        </w:rPr>
      </w:pPr>
    </w:p>
    <w:p>
      <w:pPr>
        <w:spacing w:before="312" w:after="156" w:line="360" w:lineRule="auto"/>
        <w:ind w:firstLine="562"/>
        <w:jc w:val="center"/>
        <w:outlineLvl w:val="0"/>
        <w:rPr>
          <w:rFonts w:hint="eastAsia" w:ascii="Times New Roman" w:hAnsi="Times New Roman" w:cs="Times New Roman" w:eastAsiaTheme="minorEastAsia"/>
          <w:b/>
          <w:sz w:val="28"/>
        </w:rPr>
      </w:pPr>
      <w:r>
        <w:rPr>
          <w:rFonts w:hint="eastAsia" w:ascii="Times New Roman" w:hAnsi="Times New Roman" w:cs="Times New Roman" w:eastAsiaTheme="minorEastAsia"/>
          <w:b/>
          <w:sz w:val="28"/>
        </w:rPr>
        <w:t>第六章  投标文件格式</w:t>
      </w:r>
      <w:bookmarkEnd w:id="57"/>
    </w:p>
    <w:p>
      <w:pPr>
        <w:spacing w:line="500" w:lineRule="exact"/>
        <w:jc w:val="center"/>
        <w:rPr>
          <w:rFonts w:ascii="Times New Roman" w:hAnsi="Times New Roman" w:cs="Times New Roman" w:eastAsiaTheme="minorEastAsia"/>
          <w:b/>
          <w:sz w:val="32"/>
          <w:highlight w:val="yellow"/>
        </w:rPr>
      </w:pPr>
      <w:r>
        <w:rPr>
          <w:rFonts w:hint="eastAsia"/>
          <w:b/>
          <w:color w:val="auto"/>
          <w:spacing w:val="20"/>
          <w:sz w:val="32"/>
          <w:szCs w:val="32"/>
          <w:highlight w:val="none"/>
          <w:u w:val="none"/>
          <w:lang w:eastAsia="zh-CN"/>
        </w:rPr>
        <w:t>嘉珑酒店、美居酒店</w:t>
      </w:r>
      <w:r>
        <w:rPr>
          <w:rFonts w:hint="eastAsia"/>
          <w:b/>
          <w:color w:val="auto"/>
          <w:spacing w:val="20"/>
          <w:sz w:val="32"/>
          <w:szCs w:val="32"/>
          <w:highlight w:val="none"/>
          <w:u w:val="none"/>
          <w:lang w:val="en-US" w:eastAsia="zh-CN"/>
        </w:rPr>
        <w:t>办公用品</w:t>
      </w:r>
      <w:r>
        <w:rPr>
          <w:rFonts w:hint="eastAsia"/>
          <w:b/>
          <w:color w:val="auto"/>
          <w:spacing w:val="20"/>
          <w:sz w:val="32"/>
          <w:szCs w:val="32"/>
          <w:highlight w:val="none"/>
          <w:u w:val="none"/>
          <w:lang w:eastAsia="zh-CN"/>
        </w:rPr>
        <w:t>采购</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9"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9"/>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spacing w:line="360" w:lineRule="auto"/>
        <w:jc w:val="center"/>
        <w:outlineLvl w:val="1"/>
        <w:rPr>
          <w:rFonts w:ascii="Times New Roman" w:hAnsi="Times New Roman" w:cs="Times New Roman" w:eastAsiaTheme="minorEastAsia"/>
          <w:b/>
          <w:sz w:val="24"/>
        </w:rPr>
      </w:pPr>
      <w:bookmarkStart w:id="70" w:name="_Toc461056631"/>
      <w:bookmarkStart w:id="71" w:name="_Toc461053086"/>
      <w:bookmarkStart w:id="72" w:name="_Toc520983587"/>
      <w:bookmarkStart w:id="73" w:name="_Toc24910"/>
      <w:r>
        <w:rPr>
          <w:rFonts w:ascii="Times New Roman" w:hAnsi="Times New Roman" w:cs="Times New Roman" w:eastAsiaTheme="minorEastAsia"/>
          <w:b/>
          <w:sz w:val="24"/>
        </w:rPr>
        <w:t>一</w:t>
      </w:r>
      <w:bookmarkEnd w:id="70"/>
      <w:bookmarkEnd w:id="71"/>
      <w:r>
        <w:rPr>
          <w:rFonts w:ascii="Times New Roman" w:hAnsi="Times New Roman" w:cs="Times New Roman" w:eastAsiaTheme="minorEastAsia"/>
          <w:b/>
          <w:sz w:val="24"/>
        </w:rPr>
        <w:t>、报价表格式</w:t>
      </w:r>
      <w:bookmarkEnd w:id="72"/>
      <w:bookmarkEnd w:id="73"/>
    </w:p>
    <w:p>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 xml:space="preserve">1-1 </w:t>
      </w:r>
      <w:r>
        <w:rPr>
          <w:rFonts w:hint="eastAsia" w:ascii="Times New Roman" w:hAnsi="Times New Roman" w:cs="Times New Roman" w:eastAsiaTheme="minorEastAsia"/>
          <w:b/>
          <w:kern w:val="2"/>
          <w:sz w:val="24"/>
          <w:szCs w:val="24"/>
          <w:lang w:val="en-US" w:eastAsia="zh-CN"/>
        </w:rPr>
        <w:t>投标</w:t>
      </w:r>
      <w:r>
        <w:rPr>
          <w:rFonts w:ascii="Times New Roman" w:hAnsi="Times New Roman" w:cs="Times New Roman" w:eastAsiaTheme="minorEastAsia"/>
          <w:b/>
          <w:kern w:val="2"/>
          <w:sz w:val="24"/>
          <w:szCs w:val="24"/>
        </w:rPr>
        <w:t>报价</w:t>
      </w:r>
    </w:p>
    <w:p>
      <w:pPr>
        <w:spacing w:line="500" w:lineRule="exact"/>
        <w:jc w:val="both"/>
        <w:rPr>
          <w:rFonts w:ascii="Times New Roman" w:hAnsi="Times New Roman" w:cs="Times New Roman" w:eastAsiaTheme="minorEastAsia"/>
          <w:b/>
          <w:kern w:val="2"/>
          <w:sz w:val="24"/>
          <w:szCs w:val="24"/>
          <w:u w:val="single"/>
        </w:rPr>
      </w:pPr>
      <w:r>
        <w:rPr>
          <w:rFonts w:ascii="Times New Roman" w:hAnsi="Times New Roman" w:cs="Times New Roman" w:eastAsiaTheme="minorEastAsia"/>
          <w:b/>
          <w:kern w:val="2"/>
          <w:sz w:val="24"/>
          <w:szCs w:val="24"/>
        </w:rPr>
        <w:t>项目名称：</w:t>
      </w:r>
      <w:r>
        <w:rPr>
          <w:rFonts w:hint="eastAsia" w:ascii="Times New Roman" w:hAnsi="Times New Roman" w:cs="Times New Roman" w:eastAsiaTheme="minorEastAsia"/>
          <w:b/>
          <w:bCs w:val="0"/>
          <w:kern w:val="2"/>
          <w:sz w:val="24"/>
          <w:szCs w:val="24"/>
          <w:u w:val="single"/>
          <w:lang w:eastAsia="zh-CN"/>
        </w:rPr>
        <w:t>美居酒店</w:t>
      </w:r>
      <w:r>
        <w:rPr>
          <w:rFonts w:hint="eastAsia" w:ascii="Times New Roman" w:hAnsi="Times New Roman" w:cs="Times New Roman" w:eastAsiaTheme="minorEastAsia"/>
          <w:b/>
          <w:bCs w:val="0"/>
          <w:kern w:val="2"/>
          <w:sz w:val="24"/>
          <w:szCs w:val="24"/>
          <w:u w:val="single"/>
          <w:lang w:val="en-US" w:eastAsia="zh-CN"/>
        </w:rPr>
        <w:t>客房杂件、清洁用品</w:t>
      </w:r>
      <w:r>
        <w:rPr>
          <w:rFonts w:hint="eastAsia" w:ascii="Times New Roman" w:hAnsi="Times New Roman" w:cs="Times New Roman" w:eastAsiaTheme="minorEastAsia"/>
          <w:b/>
          <w:bCs w:val="0"/>
          <w:kern w:val="2"/>
          <w:sz w:val="24"/>
          <w:szCs w:val="24"/>
          <w:u w:val="single"/>
          <w:lang w:eastAsia="zh-CN"/>
        </w:rPr>
        <w:t>采购</w:t>
      </w:r>
    </w:p>
    <w:p>
      <w:pPr>
        <w:snapToGrid w:val="0"/>
        <w:spacing w:line="360" w:lineRule="auto"/>
        <w:jc w:val="left"/>
        <w:rPr>
          <w:rFonts w:ascii="Times New Roman" w:hAnsi="Times New Roman" w:cs="Times New Roman" w:eastAsiaTheme="minorEastAsia"/>
          <w:b/>
          <w:kern w:val="2"/>
          <w:sz w:val="24"/>
          <w:szCs w:val="24"/>
        </w:rPr>
      </w:pPr>
    </w:p>
    <w:p>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kern w:val="2"/>
          <w:sz w:val="24"/>
          <w:szCs w:val="24"/>
        </w:rPr>
        <w:t>项目编号：</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val="en-US" w:eastAsia="zh-CN"/>
        </w:rPr>
        <w:t>2024HRMJ007</w:t>
      </w:r>
      <w:r>
        <w:rPr>
          <w:rFonts w:ascii="Times New Roman" w:hAnsi="Times New Roman" w:cs="Times New Roman"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pPr>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pPr>
              <w:snapToGrid w:val="0"/>
              <w:rPr>
                <w:rFonts w:ascii="Times New Roman" w:hAnsi="Times New Roman" w:cs="Times New Roman" w:eastAsiaTheme="minorEastAsia"/>
                <w:kern w:val="2"/>
                <w:sz w:val="24"/>
                <w:szCs w:val="24"/>
              </w:rPr>
            </w:pPr>
          </w:p>
          <w:p>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pPr>
              <w:snapToGrid w:val="0"/>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pPr>
              <w:snapToGrid w:val="0"/>
              <w:rPr>
                <w:rFonts w:ascii="Times New Roman" w:hAnsi="Times New Roman" w:cs="Times New Roman"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pPr>
              <w:rPr>
                <w:rFonts w:hint="default" w:ascii="Times New Roman" w:hAnsi="Times New Roman" w:cs="Times New Roman" w:eastAsiaTheme="minorEastAsia"/>
                <w:b/>
                <w:kern w:val="2"/>
                <w:sz w:val="24"/>
                <w:szCs w:val="24"/>
                <w:lang w:val="en-US" w:eastAsia="zh-CN"/>
              </w:rPr>
            </w:pPr>
          </w:p>
          <w:p>
            <w:pPr>
              <w:rPr>
                <w:rFonts w:hint="default" w:ascii="Times New Roman" w:hAnsi="Times New Roman" w:cs="Times New Roman" w:eastAsiaTheme="minorEastAsia"/>
                <w:b/>
                <w:kern w:val="2"/>
                <w:sz w:val="24"/>
                <w:szCs w:val="24"/>
                <w:lang w:val="en-US" w:eastAsia="zh-CN"/>
              </w:rPr>
            </w:pPr>
            <w:r>
              <w:rPr>
                <w:rFonts w:hint="eastAsia" w:ascii="Times New Roman" w:hAnsi="Times New Roman" w:cs="Times New Roman" w:eastAsiaTheme="minorEastAsia"/>
                <w:color w:val="FF0000"/>
                <w:kern w:val="2"/>
                <w:sz w:val="24"/>
                <w:szCs w:val="28"/>
                <w:highlight w:val="none"/>
                <w:lang w:val="en-US" w:eastAsia="zh-CN"/>
              </w:rPr>
              <w:t>备注说明增值税专用发票税点！</w:t>
            </w:r>
          </w:p>
        </w:tc>
      </w:tr>
    </w:tbl>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5"/>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vAlign w:val="center"/>
          </w:tcPr>
          <w:p>
            <w:pPr>
              <w:pStyle w:val="70"/>
              <w:widowControl w:val="0"/>
              <w:spacing w:before="0" w:beforeAutospacing="0" w:after="0" w:afterAutospacing="0"/>
              <w:rPr>
                <w:rFonts w:ascii="Times New Roman" w:hAnsi="Times New Roman" w:cs="Times New Roman" w:eastAsiaTheme="minorEastAsia"/>
                <w:bCs w:val="0"/>
                <w:kern w:val="2"/>
                <w:sz w:val="24"/>
                <w:szCs w:val="20"/>
              </w:rPr>
            </w:pPr>
            <w:r>
              <w:rPr>
                <w:rFonts w:ascii="Times New Roman" w:hAnsi="Times New Roman" w:cs="Times New Roman" w:eastAsiaTheme="minorEastAsia"/>
                <w:bCs w:val="0"/>
                <w:kern w:val="2"/>
                <w:sz w:val="24"/>
                <w:szCs w:val="20"/>
              </w:rPr>
              <w:t>序号</w:t>
            </w:r>
          </w:p>
        </w:tc>
        <w:tc>
          <w:tcPr>
            <w:tcW w:w="781"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货物名称</w:t>
            </w:r>
          </w:p>
        </w:tc>
        <w:tc>
          <w:tcPr>
            <w:tcW w:w="776"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品牌、型</w:t>
            </w:r>
          </w:p>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号规格</w:t>
            </w:r>
          </w:p>
        </w:tc>
        <w:tc>
          <w:tcPr>
            <w:tcW w:w="776"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原产地及</w:t>
            </w:r>
          </w:p>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生产厂商</w:t>
            </w:r>
          </w:p>
        </w:tc>
        <w:tc>
          <w:tcPr>
            <w:tcW w:w="398"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单位</w:t>
            </w:r>
          </w:p>
        </w:tc>
        <w:tc>
          <w:tcPr>
            <w:tcW w:w="398"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数量</w:t>
            </w:r>
          </w:p>
        </w:tc>
        <w:tc>
          <w:tcPr>
            <w:tcW w:w="539"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单价</w:t>
            </w:r>
          </w:p>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539"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小计</w:t>
            </w:r>
          </w:p>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396"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Borders>
              <w:bottom w:val="single" w:color="auto" w:sz="4" w:space="0"/>
            </w:tcBorders>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10</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11</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12</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13</w:t>
            </w:r>
          </w:p>
        </w:tc>
        <w:tc>
          <w:tcPr>
            <w:tcW w:w="781"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p>
        </w:tc>
        <w:tc>
          <w:tcPr>
            <w:tcW w:w="781" w:type="pct"/>
            <w:vAlign w:val="center"/>
          </w:tcPr>
          <w:p>
            <w:pPr>
              <w:pStyle w:val="78"/>
              <w:rPr>
                <w:rFonts w:ascii="Times New Roman" w:hAnsi="Times New Roman" w:cs="Times New Roman" w:eastAsiaTheme="minorEastAsia"/>
              </w:rPr>
            </w:pPr>
            <w:r>
              <w:rPr>
                <w:rFonts w:ascii="Times New Roman" w:hAnsi="Times New Roman" w:cs="Times New Roman" w:eastAsiaTheme="minorEastAsia"/>
              </w:rPr>
              <w:t>其他费用</w:t>
            </w: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p>
        </w:tc>
        <w:tc>
          <w:tcPr>
            <w:tcW w:w="781" w:type="pct"/>
          </w:tcPr>
          <w:p>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p>
        </w:tc>
        <w:tc>
          <w:tcPr>
            <w:tcW w:w="781" w:type="pct"/>
          </w:tcPr>
          <w:p>
            <w:pPr>
              <w:pStyle w:val="78"/>
              <w:rPr>
                <w:rFonts w:ascii="Times New Roman" w:hAnsi="Times New Roman" w:cs="Times New Roman" w:eastAsiaTheme="minorEastAsia"/>
              </w:rPr>
            </w:pPr>
            <w:r>
              <w:rPr>
                <w:rFonts w:ascii="Times New Roman" w:hAnsi="Times New Roman" w:cs="Times New Roman" w:eastAsiaTheme="minorEastAsia"/>
              </w:rPr>
              <w:t>…</w:t>
            </w: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pPr>
              <w:jc w:val="center"/>
              <w:rPr>
                <w:rFonts w:ascii="Times New Roman" w:hAnsi="Times New Roman" w:cs="Times New Roman" w:eastAsiaTheme="minorEastAsia"/>
                <w:sz w:val="24"/>
              </w:rPr>
            </w:pPr>
          </w:p>
        </w:tc>
        <w:tc>
          <w:tcPr>
            <w:tcW w:w="781" w:type="pct"/>
          </w:tcPr>
          <w:p>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8" w:type="pct"/>
            <w:gridSpan w:val="2"/>
            <w:vAlign w:val="center"/>
          </w:tcPr>
          <w:p>
            <w:pPr>
              <w:pStyle w:val="78"/>
              <w:jc w:val="center"/>
              <w:rPr>
                <w:rFonts w:ascii="Times New Roman" w:hAnsi="Times New Roman" w:cs="Times New Roman" w:eastAsiaTheme="minorEastAsia"/>
              </w:rPr>
            </w:pPr>
            <w:r>
              <w:rPr>
                <w:rFonts w:ascii="Times New Roman" w:hAnsi="Times New Roman" w:cs="Times New Roman" w:eastAsiaTheme="minorEastAsia"/>
              </w:rPr>
              <w:t>合计（元）</w:t>
            </w:r>
          </w:p>
        </w:tc>
        <w:tc>
          <w:tcPr>
            <w:tcW w:w="776" w:type="pct"/>
          </w:tcPr>
          <w:p>
            <w:pPr>
              <w:rPr>
                <w:rFonts w:ascii="Times New Roman" w:hAnsi="Times New Roman" w:cs="Times New Roman" w:eastAsiaTheme="minorEastAsia"/>
                <w:sz w:val="24"/>
              </w:rPr>
            </w:pPr>
          </w:p>
        </w:tc>
        <w:tc>
          <w:tcPr>
            <w:tcW w:w="776"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398"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539" w:type="pct"/>
          </w:tcPr>
          <w:p>
            <w:pPr>
              <w:rPr>
                <w:rFonts w:ascii="Times New Roman" w:hAnsi="Times New Roman" w:cs="Times New Roman" w:eastAsiaTheme="minorEastAsia"/>
                <w:sz w:val="24"/>
              </w:rPr>
            </w:pPr>
          </w:p>
        </w:tc>
        <w:tc>
          <w:tcPr>
            <w:tcW w:w="396" w:type="pct"/>
          </w:tcPr>
          <w:p>
            <w:pPr>
              <w:rPr>
                <w:rFonts w:ascii="Times New Roman" w:hAnsi="Times New Roman" w:cs="Times New Roman" w:eastAsiaTheme="minorEastAsia"/>
                <w:sz w:val="24"/>
              </w:rPr>
            </w:pPr>
          </w:p>
        </w:tc>
      </w:tr>
    </w:tbl>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pPr>
        <w:pStyle w:val="30"/>
        <w:spacing w:line="360" w:lineRule="auto"/>
        <w:jc w:val="right"/>
        <w:rPr>
          <w:rFonts w:ascii="Times New Roman" w:hAnsi="Times New Roman" w:cs="Times New Roman"/>
          <w:sz w:val="24"/>
        </w:rPr>
      </w:pPr>
    </w:p>
    <w:p>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pPr>
        <w:widowControl/>
        <w:jc w:val="left"/>
        <w:rPr>
          <w:rFonts w:ascii="Times New Roman" w:hAnsi="Times New Roman" w:cs="Times New Roman"/>
          <w:b/>
          <w:bCs/>
          <w:sz w:val="24"/>
          <w:szCs w:val="28"/>
        </w:rPr>
      </w:pPr>
    </w:p>
    <w:p>
      <w:pPr>
        <w:spacing w:line="360" w:lineRule="auto"/>
        <w:jc w:val="center"/>
        <w:rPr>
          <w:rFonts w:ascii="Times New Roman" w:hAnsi="Times New Roman" w:cs="Times New Roman" w:eastAsiaTheme="minorEastAsia"/>
          <w:b/>
          <w:sz w:val="24"/>
        </w:rPr>
      </w:pPr>
      <w:bookmarkStart w:id="74" w:name="_Toc461056632"/>
      <w:bookmarkStart w:id="75" w:name="_Toc520983588"/>
      <w:bookmarkStart w:id="76" w:name="_Toc461053087"/>
    </w:p>
    <w:p>
      <w:pPr>
        <w:spacing w:line="360" w:lineRule="auto"/>
        <w:jc w:val="center"/>
        <w:rPr>
          <w:rFonts w:ascii="Times New Roman" w:hAnsi="Times New Roman" w:cs="Times New Roman" w:eastAsiaTheme="minorEastAsia"/>
          <w:b/>
          <w:sz w:val="24"/>
        </w:rPr>
      </w:pPr>
    </w:p>
    <w:p>
      <w:pPr>
        <w:spacing w:line="360" w:lineRule="auto"/>
        <w:jc w:val="center"/>
        <w:rPr>
          <w:rFonts w:ascii="Times New Roman" w:hAnsi="Times New Roman" w:cs="Times New Roman" w:eastAsiaTheme="minorEastAsia"/>
          <w:b/>
          <w:sz w:val="24"/>
        </w:rPr>
      </w:pPr>
    </w:p>
    <w:bookmarkEnd w:id="74"/>
    <w:bookmarkEnd w:id="75"/>
    <w:bookmarkEnd w:id="76"/>
    <w:p>
      <w:pPr>
        <w:widowControl/>
        <w:jc w:val="left"/>
        <w:rPr>
          <w:rFonts w:ascii="Times New Roman" w:hAnsi="Times New Roman" w:cs="Times New Roman" w:eastAsiaTheme="minorEastAsia"/>
          <w:b/>
          <w:sz w:val="24"/>
        </w:rPr>
      </w:pPr>
      <w:bookmarkStart w:id="77" w:name="_Toc520983591"/>
    </w:p>
    <w:p>
      <w:pPr>
        <w:spacing w:line="360" w:lineRule="auto"/>
        <w:jc w:val="center"/>
        <w:outlineLvl w:val="1"/>
        <w:rPr>
          <w:rFonts w:ascii="Times New Roman" w:hAnsi="Times New Roman" w:cs="Times New Roman" w:eastAsiaTheme="minorEastAsia"/>
          <w:b/>
          <w:sz w:val="24"/>
        </w:rPr>
      </w:pPr>
      <w:bookmarkStart w:id="78" w:name="_Toc14343"/>
      <w:r>
        <w:rPr>
          <w:rFonts w:hint="eastAsia" w:ascii="Times New Roman" w:hAnsi="Times New Roman" w:cs="Times New Roman" w:eastAsiaTheme="minorEastAsia"/>
          <w:b/>
          <w:sz w:val="24"/>
          <w:lang w:val="en-US" w:eastAsia="zh-CN"/>
        </w:rPr>
        <w:t>二</w:t>
      </w:r>
      <w:r>
        <w:rPr>
          <w:rFonts w:ascii="Times New Roman" w:hAnsi="Times New Roman" w:cs="Times New Roman" w:eastAsiaTheme="minorEastAsia"/>
          <w:b/>
          <w:sz w:val="24"/>
        </w:rPr>
        <w:t>、投标函</w:t>
      </w:r>
      <w:bookmarkEnd w:id="77"/>
      <w:bookmarkEnd w:id="78"/>
    </w:p>
    <w:p>
      <w:pPr>
        <w:spacing w:line="360" w:lineRule="auto"/>
        <w:rPr>
          <w:rFonts w:hint="default" w:ascii="Times New Roman" w:hAnsi="Times New Roman" w:cs="Times New Roman" w:eastAsiaTheme="minorEastAsia"/>
          <w:b/>
          <w:kern w:val="2"/>
          <w:sz w:val="24"/>
          <w:szCs w:val="24"/>
          <w:u w:val="single"/>
          <w:lang w:val="en-US"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lang w:eastAsia="zh-CN"/>
        </w:rPr>
        <w:t>：</w:t>
      </w:r>
      <w:r>
        <w:rPr>
          <w:rFonts w:hint="eastAsia" w:ascii="Times New Roman" w:hAnsi="Times New Roman" w:cs="Times New Roman" w:eastAsiaTheme="minorEastAsia"/>
          <w:b/>
          <w:kern w:val="2"/>
          <w:sz w:val="24"/>
          <w:szCs w:val="24"/>
          <w:u w:val="single"/>
          <w:lang w:val="en-US" w:eastAsia="zh-CN"/>
        </w:rPr>
        <w:t>安徽泓瑞嘉珑酒店管理有限公司步行街分公司</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文件，我方承诺如下：</w:t>
      </w:r>
    </w:p>
    <w:p>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bCs/>
          <w:kern w:val="2"/>
          <w:sz w:val="24"/>
          <w:szCs w:val="24"/>
        </w:rPr>
        <w:t>文件、合同条款和招标人要求承担本项目的供货（安装），并承担任何质量缺陷保修责任。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时间）、规定及要求均无异议。且我方自愿放弃针对上述各项条款提出异议的权利。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文件规定及最终投标报价承诺供货（安装）。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lang w:eastAsia="zh-CN"/>
        </w:rPr>
        <w:t>招标</w:t>
      </w:r>
      <w:r>
        <w:rPr>
          <w:rFonts w:ascii="Times New Roman" w:hAnsi="Times New Roman" w:cs="Times New Roman"/>
          <w:sz w:val="24"/>
        </w:rPr>
        <w:t>文件规定的付款方式、供货（安装）期限。</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eastAsiaTheme="minorEastAsia"/>
          <w:sz w:val="24"/>
          <w:lang w:eastAsia="zh-CN"/>
        </w:rPr>
        <w:t>招标</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公告中“投标人资格要求”的“不良信用记录情形”规定的任何一种情形。</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pPr>
        <w:pStyle w:val="54"/>
        <w:ind w:firstLine="200"/>
        <w:rPr>
          <w:rFonts w:ascii="Times New Roman" w:hAnsi="Times New Roman" w:cs="Times New Roman"/>
        </w:rPr>
      </w:pPr>
    </w:p>
    <w:p>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pPr>
        <w:spacing w:line="360" w:lineRule="auto"/>
        <w:jc w:val="center"/>
        <w:outlineLvl w:val="1"/>
        <w:rPr>
          <w:rFonts w:hint="eastAsia" w:ascii="Times New Roman" w:hAnsi="Times New Roman" w:cs="Times New Roman" w:eastAsiaTheme="minorEastAsia"/>
          <w:b/>
          <w:sz w:val="24"/>
          <w:lang w:val="en-US" w:eastAsia="zh-CN"/>
        </w:rPr>
      </w:pPr>
      <w:bookmarkStart w:id="79" w:name="_Toc12260"/>
      <w:bookmarkStart w:id="80" w:name="_Toc204594911"/>
      <w:bookmarkStart w:id="81" w:name="_Toc121626298"/>
      <w:bookmarkStart w:id="82" w:name="_Toc520983594"/>
      <w:bookmarkStart w:id="83" w:name="_Toc516969106"/>
    </w:p>
    <w:p>
      <w:pPr>
        <w:spacing w:line="360" w:lineRule="auto"/>
        <w:jc w:val="center"/>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三</w:t>
      </w:r>
      <w:r>
        <w:rPr>
          <w:rFonts w:ascii="Times New Roman" w:hAnsi="Times New Roman" w:cs="Times New Roman" w:eastAsiaTheme="minorEastAsia"/>
          <w:b/>
          <w:sz w:val="24"/>
        </w:rPr>
        <w:t>、授权书</w:t>
      </w:r>
      <w:bookmarkEnd w:id="79"/>
      <w:bookmarkEnd w:id="80"/>
      <w:bookmarkEnd w:id="81"/>
      <w:bookmarkEnd w:id="82"/>
      <w:bookmarkEnd w:id="83"/>
    </w:p>
    <w:p>
      <w:pPr>
        <w:spacing w:line="360" w:lineRule="auto"/>
        <w:jc w:val="center"/>
        <w:rPr>
          <w:rFonts w:ascii="Times New Roman" w:hAnsi="Times New Roman" w:cs="Times New Roman" w:eastAsiaTheme="minorEastAsia"/>
          <w:b/>
          <w:sz w:val="24"/>
        </w:rPr>
      </w:pPr>
    </w:p>
    <w:p>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8"/>
        <w:snapToGrid w:val="0"/>
        <w:spacing w:line="360" w:lineRule="auto"/>
        <w:ind w:firstLine="480" w:firstLineChars="200"/>
        <w:jc w:val="left"/>
        <w:rPr>
          <w:rFonts w:ascii="Times New Roman" w:hAnsi="Times New Roman" w:eastAsia="宋体" w:cs="Times New Roman"/>
          <w:sz w:val="24"/>
        </w:rPr>
      </w:pPr>
    </w:p>
    <w:p>
      <w:pPr>
        <w:pStyle w:val="28"/>
        <w:snapToGrid w:val="0"/>
        <w:spacing w:line="360" w:lineRule="auto"/>
        <w:ind w:firstLine="480" w:firstLineChars="200"/>
        <w:jc w:val="left"/>
        <w:rPr>
          <w:rFonts w:ascii="Times New Roman" w:hAnsi="Times New Roman" w:eastAsia="宋体" w:cs="Times New Roman"/>
          <w:sz w:val="24"/>
        </w:rPr>
      </w:pPr>
    </w:p>
    <w:p>
      <w:pPr>
        <w:pStyle w:val="28"/>
        <w:snapToGrid w:val="0"/>
        <w:spacing w:line="360" w:lineRule="auto"/>
        <w:ind w:firstLine="480" w:firstLineChars="200"/>
        <w:jc w:val="left"/>
        <w:rPr>
          <w:rFonts w:ascii="Times New Roman" w:hAnsi="Times New Roman" w:eastAsia="宋体" w:cs="Times New Roman"/>
          <w:sz w:val="24"/>
        </w:rPr>
      </w:pPr>
    </w:p>
    <w:p>
      <w:pPr>
        <w:pStyle w:val="28"/>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pPr>
        <w:pStyle w:val="28"/>
        <w:snapToGrid w:val="0"/>
        <w:spacing w:line="360" w:lineRule="auto"/>
        <w:ind w:firstLine="480" w:firstLineChars="200"/>
        <w:jc w:val="left"/>
        <w:rPr>
          <w:rFonts w:ascii="Times New Roman" w:hAnsi="Times New Roman" w:eastAsia="宋体" w:cs="Times New Roman"/>
          <w:sz w:val="24"/>
          <w:szCs w:val="28"/>
        </w:rPr>
      </w:pPr>
    </w:p>
    <w:p>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pPr>
        <w:spacing w:line="360" w:lineRule="auto"/>
        <w:rPr>
          <w:rFonts w:ascii="Times New Roman" w:hAnsi="Times New Roman" w:cs="Times New Roman"/>
          <w:sz w:val="24"/>
          <w:szCs w:val="28"/>
        </w:rPr>
      </w:pPr>
    </w:p>
    <w:p>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pPr>
        <w:spacing w:line="360" w:lineRule="auto"/>
        <w:rPr>
          <w:rFonts w:ascii="Times New Roman" w:hAnsi="Times New Roman" w:cs="Times New Roman"/>
          <w:sz w:val="24"/>
          <w:szCs w:val="28"/>
        </w:rPr>
      </w:pPr>
    </w:p>
    <w:p>
      <w:pPr>
        <w:spacing w:line="360" w:lineRule="auto"/>
        <w:rPr>
          <w:rFonts w:ascii="Times New Roman" w:hAnsi="Times New Roman" w:cs="Times New Roman"/>
          <w:sz w:val="24"/>
          <w:szCs w:val="28"/>
        </w:rPr>
      </w:pPr>
    </w:p>
    <w:p>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pPr>
        <w:widowControl/>
        <w:jc w:val="left"/>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1"/>
        <w:rPr>
          <w:rFonts w:ascii="Times New Roman" w:hAnsi="Times New Roman" w:cs="Times New Roman" w:eastAsiaTheme="minorEastAsia"/>
          <w:b/>
          <w:sz w:val="24"/>
        </w:rPr>
      </w:pPr>
      <w:bookmarkStart w:id="84" w:name="_Toc5008"/>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、法定代表人身份证明书</w:t>
      </w:r>
      <w:bookmarkEnd w:id="84"/>
    </w:p>
    <w:p>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pPr>
        <w:spacing w:before="62" w:beforeLines="20" w:after="62" w:afterLines="20" w:line="540" w:lineRule="exact"/>
        <w:ind w:firstLine="610"/>
        <w:rPr>
          <w:rFonts w:ascii="Times New Roman" w:hAnsi="Times New Roman" w:eastAsia="@仿宋_GB2312" w:cs="Times New Roman"/>
          <w:kern w:val="2"/>
          <w:sz w:val="24"/>
          <w:szCs w:val="24"/>
        </w:rPr>
      </w:pPr>
    </w:p>
    <w:p>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pPr>
        <w:spacing w:line="360" w:lineRule="auto"/>
        <w:jc w:val="center"/>
        <w:outlineLvl w:val="1"/>
        <w:rPr>
          <w:rFonts w:ascii="Times New Roman" w:hAnsi="Times New Roman" w:cs="Times New Roman" w:eastAsiaTheme="minorEastAsia"/>
          <w:b/>
          <w:sz w:val="24"/>
        </w:rPr>
      </w:pPr>
      <w:bookmarkStart w:id="85" w:name="_Toc16499"/>
      <w:r>
        <w:rPr>
          <w:rFonts w:hint="eastAsia" w:ascii="Times New Roman" w:hAnsi="Times New Roman" w:cs="Times New Roman" w:eastAsiaTheme="minorEastAsia"/>
          <w:b/>
          <w:sz w:val="24"/>
          <w:lang w:val="en-US" w:eastAsia="zh-CN"/>
        </w:rPr>
        <w:t>五</w:t>
      </w:r>
      <w:r>
        <w:rPr>
          <w:rFonts w:ascii="Times New Roman" w:hAnsi="Times New Roman" w:cs="Times New Roman" w:eastAsiaTheme="minorEastAsia"/>
          <w:b/>
          <w:sz w:val="24"/>
        </w:rPr>
        <w:t>、投标业绩</w:t>
      </w:r>
      <w:bookmarkEnd w:id="85"/>
    </w:p>
    <w:p>
      <w:pPr>
        <w:keepNext/>
        <w:keepLines/>
        <w:numPr>
          <w:ilvl w:val="0"/>
          <w:numId w:val="3"/>
        </w:numPr>
        <w:jc w:val="center"/>
        <w:rPr>
          <w:rFonts w:ascii="Times New Roman" w:hAnsi="Times New Roman" w:cs="Times New Roman"/>
          <w:sz w:val="24"/>
          <w:szCs w:val="24"/>
        </w:rPr>
      </w:pPr>
      <w:r>
        <w:rPr>
          <w:rFonts w:ascii="Times New Roman" w:hAnsi="Times New Roman" w:cs="Times New Roman"/>
          <w:sz w:val="24"/>
          <w:szCs w:val="24"/>
        </w:rPr>
        <w:t>业绩表</w:t>
      </w:r>
    </w:p>
    <w:p>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971" w:type="pct"/>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874" w:type="pct"/>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918" w:type="pct"/>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043" w:type="pct"/>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637" w:type="pct"/>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pPr>
              <w:spacing w:line="360" w:lineRule="auto"/>
              <w:rPr>
                <w:rFonts w:ascii="Times New Roman" w:hAnsi="Times New Roman" w:cs="Times New Roman" w:eastAsiaTheme="minorEastAsia"/>
                <w:bCs/>
                <w:kern w:val="2"/>
                <w:sz w:val="24"/>
                <w:szCs w:val="24"/>
              </w:rPr>
            </w:pPr>
          </w:p>
        </w:tc>
        <w:tc>
          <w:tcPr>
            <w:tcW w:w="874" w:type="pct"/>
            <w:vAlign w:val="center"/>
          </w:tcPr>
          <w:p>
            <w:pPr>
              <w:spacing w:line="360" w:lineRule="auto"/>
              <w:rPr>
                <w:rFonts w:ascii="Times New Roman" w:hAnsi="Times New Roman" w:cs="Times New Roman" w:eastAsiaTheme="minorEastAsia"/>
                <w:bCs/>
                <w:kern w:val="2"/>
                <w:sz w:val="24"/>
                <w:szCs w:val="24"/>
              </w:rPr>
            </w:pPr>
          </w:p>
        </w:tc>
        <w:tc>
          <w:tcPr>
            <w:tcW w:w="918" w:type="pct"/>
            <w:vAlign w:val="center"/>
          </w:tcPr>
          <w:p>
            <w:pPr>
              <w:spacing w:line="360" w:lineRule="auto"/>
              <w:rPr>
                <w:rFonts w:ascii="Times New Roman" w:hAnsi="Times New Roman" w:cs="Times New Roman" w:eastAsiaTheme="minorEastAsia"/>
                <w:bCs/>
                <w:kern w:val="2"/>
                <w:sz w:val="24"/>
                <w:szCs w:val="24"/>
              </w:rPr>
            </w:pPr>
          </w:p>
        </w:tc>
        <w:tc>
          <w:tcPr>
            <w:tcW w:w="1043" w:type="pct"/>
            <w:vAlign w:val="center"/>
          </w:tcPr>
          <w:p>
            <w:pPr>
              <w:spacing w:line="360" w:lineRule="auto"/>
              <w:rPr>
                <w:rFonts w:ascii="Times New Roman" w:hAnsi="Times New Roman" w:cs="Times New Roman" w:eastAsiaTheme="minorEastAsia"/>
                <w:bCs/>
                <w:kern w:val="2"/>
                <w:sz w:val="24"/>
                <w:szCs w:val="24"/>
              </w:rPr>
            </w:pPr>
          </w:p>
        </w:tc>
        <w:tc>
          <w:tcPr>
            <w:tcW w:w="637" w:type="pct"/>
            <w:vAlign w:val="center"/>
          </w:tcPr>
          <w:p>
            <w:pPr>
              <w:spacing w:line="360" w:lineRule="auto"/>
              <w:rPr>
                <w:rFonts w:ascii="Times New Roman" w:hAnsi="Times New Roman" w:cs="Times New Roman"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pPr>
              <w:spacing w:line="360" w:lineRule="auto"/>
              <w:rPr>
                <w:rFonts w:ascii="Times New Roman" w:hAnsi="Times New Roman" w:cs="Times New Roman" w:eastAsiaTheme="minorEastAsia"/>
                <w:bCs/>
                <w:kern w:val="2"/>
                <w:sz w:val="24"/>
                <w:szCs w:val="24"/>
              </w:rPr>
            </w:pPr>
          </w:p>
        </w:tc>
        <w:tc>
          <w:tcPr>
            <w:tcW w:w="874" w:type="pct"/>
            <w:vAlign w:val="center"/>
          </w:tcPr>
          <w:p>
            <w:pPr>
              <w:spacing w:line="360" w:lineRule="auto"/>
              <w:rPr>
                <w:rFonts w:ascii="Times New Roman" w:hAnsi="Times New Roman" w:cs="Times New Roman" w:eastAsiaTheme="minorEastAsia"/>
                <w:bCs/>
                <w:kern w:val="2"/>
                <w:sz w:val="24"/>
                <w:szCs w:val="24"/>
              </w:rPr>
            </w:pPr>
          </w:p>
        </w:tc>
        <w:tc>
          <w:tcPr>
            <w:tcW w:w="918" w:type="pct"/>
            <w:vAlign w:val="center"/>
          </w:tcPr>
          <w:p>
            <w:pPr>
              <w:spacing w:line="360" w:lineRule="auto"/>
              <w:rPr>
                <w:rFonts w:ascii="Times New Roman" w:hAnsi="Times New Roman" w:cs="Times New Roman" w:eastAsiaTheme="minorEastAsia"/>
                <w:bCs/>
                <w:kern w:val="2"/>
                <w:sz w:val="24"/>
                <w:szCs w:val="24"/>
              </w:rPr>
            </w:pPr>
          </w:p>
        </w:tc>
        <w:tc>
          <w:tcPr>
            <w:tcW w:w="1043" w:type="pct"/>
            <w:vAlign w:val="center"/>
          </w:tcPr>
          <w:p>
            <w:pPr>
              <w:spacing w:line="360" w:lineRule="auto"/>
              <w:rPr>
                <w:rFonts w:ascii="Times New Roman" w:hAnsi="Times New Roman" w:cs="Times New Roman" w:eastAsiaTheme="minorEastAsia"/>
                <w:bCs/>
                <w:kern w:val="2"/>
                <w:sz w:val="24"/>
                <w:szCs w:val="24"/>
              </w:rPr>
            </w:pPr>
          </w:p>
        </w:tc>
        <w:tc>
          <w:tcPr>
            <w:tcW w:w="637" w:type="pct"/>
            <w:vAlign w:val="center"/>
          </w:tcPr>
          <w:p>
            <w:pPr>
              <w:spacing w:line="360" w:lineRule="auto"/>
              <w:rPr>
                <w:rFonts w:ascii="Times New Roman" w:hAnsi="Times New Roman" w:cs="Times New Roman" w:eastAsiaTheme="minorEastAsia"/>
                <w:bCs/>
                <w:kern w:val="2"/>
                <w:sz w:val="24"/>
                <w:szCs w:val="24"/>
              </w:rPr>
            </w:pPr>
          </w:p>
        </w:tc>
      </w:tr>
    </w:tbl>
    <w:p>
      <w:pPr>
        <w:widowControl/>
        <w:jc w:val="left"/>
        <w:rPr>
          <w:rFonts w:ascii="Times New Roman" w:hAnsi="Times New Roman" w:cs="Times New Roman" w:eastAsiaTheme="minorEastAsia"/>
          <w:b/>
          <w:sz w:val="24"/>
        </w:rPr>
      </w:pPr>
    </w:p>
    <w:p>
      <w:pPr>
        <w:keepNext/>
        <w:keepLines/>
        <w:rPr>
          <w:rFonts w:ascii="Times New Roman" w:hAnsi="Times New Roman" w:cs="Times New Roman"/>
          <w:sz w:val="24"/>
          <w:szCs w:val="24"/>
        </w:rPr>
      </w:pPr>
    </w:p>
    <w:p>
      <w:pPr>
        <w:keepNext/>
        <w:keepLines/>
        <w:numPr>
          <w:ilvl w:val="0"/>
          <w:numId w:val="3"/>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pPr>
        <w:spacing w:line="360" w:lineRule="auto"/>
        <w:jc w:val="center"/>
        <w:outlineLvl w:val="1"/>
        <w:rPr>
          <w:rFonts w:ascii="Times New Roman" w:hAnsi="Times New Roman" w:cs="Times New Roman" w:eastAsiaTheme="minorEastAsia"/>
          <w:b/>
          <w:sz w:val="24"/>
        </w:rPr>
      </w:pPr>
      <w:bookmarkStart w:id="86" w:name="_Toc3201"/>
      <w:bookmarkStart w:id="87"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86"/>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响应表</w:t>
      </w:r>
      <w:bookmarkEnd w:id="87"/>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28"/>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pPr>
              <w:pStyle w:val="28"/>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文件要求</w:t>
            </w:r>
          </w:p>
        </w:tc>
        <w:tc>
          <w:tcPr>
            <w:tcW w:w="2575" w:type="dxa"/>
            <w:vAlign w:val="center"/>
          </w:tcPr>
          <w:p>
            <w:pPr>
              <w:pStyle w:val="28"/>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pPr>
              <w:pStyle w:val="28"/>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pStyle w:val="78"/>
              <w:jc w:val="center"/>
              <w:rPr>
                <w:rFonts w:ascii="Times New Roman" w:hAnsi="Times New Roman" w:cs="Times New Roman" w:eastAsiaTheme="minorEastAsia"/>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pPr>
              <w:jc w:val="center"/>
              <w:rPr>
                <w:rFonts w:ascii="Times New Roman" w:hAnsi="Times New Roman" w:cs="Times New Roman"/>
                <w:sz w:val="24"/>
              </w:rPr>
            </w:pP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28"/>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pPr>
              <w:pStyle w:val="28"/>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文件规定的技术参数要求</w:t>
            </w:r>
          </w:p>
        </w:tc>
        <w:tc>
          <w:tcPr>
            <w:tcW w:w="2482" w:type="dxa"/>
            <w:vAlign w:val="center"/>
          </w:tcPr>
          <w:p>
            <w:pPr>
              <w:pStyle w:val="28"/>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pPr>
              <w:pStyle w:val="28"/>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pStyle w:val="78"/>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pStyle w:val="78"/>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备注：</w:t>
      </w:r>
    </w:p>
    <w:p>
      <w:pPr>
        <w:shd w:val="clea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（1）投标人保证：除上表列出的偏差外，投标人响应谈</w:t>
      </w:r>
      <w:r>
        <w:rPr>
          <w:rFonts w:hint="eastAsia" w:ascii="Times New Roman" w:hAnsi="Times New Roman" w:cs="Times New Roman" w:eastAsiaTheme="minorEastAsia"/>
          <w:bCs/>
          <w:sz w:val="24"/>
          <w:highlight w:val="none"/>
          <w:lang w:eastAsia="zh-CN"/>
        </w:rPr>
        <w:t>招标</w:t>
      </w:r>
      <w:r>
        <w:rPr>
          <w:rFonts w:ascii="Times New Roman" w:hAnsi="Times New Roman" w:cs="Times New Roman"/>
          <w:sz w:val="24"/>
          <w:szCs w:val="24"/>
          <w:highlight w:val="none"/>
        </w:rPr>
        <w:t>文件的全部要求。</w:t>
      </w:r>
    </w:p>
    <w:p>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spacing w:line="360" w:lineRule="auto"/>
        <w:jc w:val="center"/>
        <w:rPr>
          <w:rFonts w:ascii="Times New Roman" w:hAnsi="Times New Roman" w:cs="Times New Roman" w:eastAsiaTheme="minorEastAsia"/>
          <w:sz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pPr>
        <w:spacing w:line="360" w:lineRule="auto"/>
        <w:ind w:firstLine="2891" w:firstLineChars="1200"/>
        <w:jc w:val="both"/>
        <w:outlineLvl w:val="1"/>
        <w:rPr>
          <w:rFonts w:ascii="Times New Roman" w:hAnsi="Times New Roman" w:cs="Times New Roman" w:eastAsiaTheme="minorEastAsia"/>
          <w:b/>
          <w:sz w:val="24"/>
        </w:rPr>
      </w:pPr>
    </w:p>
    <w:p>
      <w:pPr>
        <w:spacing w:line="360" w:lineRule="auto"/>
        <w:ind w:firstLine="2891" w:firstLineChars="1200"/>
        <w:jc w:val="both"/>
        <w:outlineLvl w:val="1"/>
        <w:rPr>
          <w:rFonts w:ascii="Times New Roman" w:hAnsi="Times New Roman" w:cs="Times New Roman" w:eastAsiaTheme="minorEastAsia"/>
          <w:b/>
          <w:sz w:val="24"/>
        </w:rPr>
      </w:pPr>
    </w:p>
    <w:p>
      <w:pPr>
        <w:spacing w:line="360" w:lineRule="auto"/>
        <w:ind w:firstLine="2891" w:firstLineChars="1200"/>
        <w:jc w:val="both"/>
        <w:outlineLvl w:val="1"/>
        <w:rPr>
          <w:rFonts w:hint="eastAsia" w:ascii="Times New Roman" w:hAnsi="Times New Roman" w:cs="Times New Roman" w:eastAsiaTheme="minorEastAsia"/>
          <w:b/>
          <w:sz w:val="24"/>
          <w:lang w:val="en-US" w:eastAsia="zh-CN"/>
        </w:rPr>
      </w:pPr>
    </w:p>
    <w:p>
      <w:pPr>
        <w:spacing w:line="360" w:lineRule="auto"/>
        <w:ind w:firstLine="2891" w:firstLineChars="1200"/>
        <w:jc w:val="both"/>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p>
    <w:p>
      <w:pPr>
        <w:spacing w:line="360" w:lineRule="auto"/>
        <w:jc w:val="center"/>
        <w:rPr>
          <w:rFonts w:ascii="Times New Roman" w:hAnsi="Times New Roman" w:cs="Times New Roman"/>
          <w:sz w:val="24"/>
          <w:szCs w:val="22"/>
        </w:rPr>
      </w:pPr>
      <w:r>
        <w:rPr>
          <w:rFonts w:ascii="Times New Roman" w:hAnsi="Times New Roman" w:cs="Times New Roman"/>
          <w:sz w:val="24"/>
          <w:szCs w:val="22"/>
        </w:rPr>
        <w:t>投标人按照第四章评审方法和标准放置的其他资料。</w:t>
      </w:r>
    </w:p>
    <w:p>
      <w:pPr>
        <w:spacing w:line="360" w:lineRule="auto"/>
        <w:ind w:right="480" w:firstLine="4680" w:firstLineChars="1950"/>
        <w:rPr>
          <w:rFonts w:ascii="Times New Roman" w:hAnsi="Times New Roman" w:cs="Times New Roman" w:eastAsiaTheme="minorEastAsia"/>
          <w:sz w:val="24"/>
        </w:rPr>
      </w:pPr>
    </w:p>
    <w:p>
      <w:pPr>
        <w:widowControl/>
        <w:jc w:val="left"/>
        <w:rPr>
          <w:rFonts w:ascii="Times New Roman" w:hAnsi="Times New Roman" w:cs="Times New Roman" w:eastAsiaTheme="minorEastAsia"/>
          <w:sz w:val="24"/>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B131048-6EFE-4A95-B48B-2B87CD27E47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C76BBC04-603E-4752-8E40-E9B83B7D962D}"/>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3" w:fontKey="{3907675B-C005-4165-9E07-D17E0138151D}"/>
  </w:font>
  <w:font w:name="Wingdings 2">
    <w:panose1 w:val="05020102010507070707"/>
    <w:charset w:val="02"/>
    <w:family w:val="roman"/>
    <w:pitch w:val="default"/>
    <w:sig w:usb0="00000000" w:usb1="00000000" w:usb2="00000000" w:usb3="00000000" w:csb0="80000000" w:csb1="00000000"/>
    <w:embedRegular r:id="rId4" w:fontKey="{ABB15F91-AA3C-4CD4-AEC4-F559C59DBEF5}"/>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4"/>
        <w:szCs w:val="24"/>
        <w:lang w:eastAsia="zh-CN"/>
      </w:rPr>
    </w:pPr>
    <w:r>
      <w:rPr>
        <w:rFonts w:hint="eastAsia"/>
        <w:color w:val="000000"/>
        <w:u w:val="single"/>
      </w:rPr>
      <w:t xml:space="preserve">       </w:t>
    </w:r>
    <w:r>
      <w:rPr>
        <w:rFonts w:hint="eastAsia"/>
        <w:sz w:val="24"/>
        <w:szCs w:val="24"/>
        <w:u w:val="single"/>
        <w:lang w:val="en-US" w:eastAsia="zh-CN"/>
      </w:rPr>
      <w:t>安徽泓瑞嘉珑酒店管理有限公司步行街分公司</w:t>
    </w:r>
    <w:r>
      <w:rPr>
        <w:rFonts w:hint="eastAsia"/>
        <w:sz w:val="24"/>
        <w:szCs w:val="24"/>
        <w:u w:val="single"/>
        <w:lang w:eastAsia="zh-CN"/>
      </w:rPr>
      <w:t>招标</w:t>
    </w:r>
    <w:r>
      <w:rPr>
        <w:rFonts w:hint="eastAsia"/>
        <w:sz w:val="24"/>
        <w:szCs w:val="24"/>
        <w:u w:val="single"/>
      </w:rPr>
      <w:t>文件</w:t>
    </w:r>
    <w:r>
      <w:rPr>
        <w:rFonts w:hint="eastAsia"/>
        <w:sz w:val="24"/>
        <w:szCs w:val="24"/>
        <w:u w:val="single"/>
        <w:lang w:val="en-US" w:eastAsia="zh-CN"/>
      </w:rPr>
      <w:t>示范</w:t>
    </w:r>
    <w:r>
      <w:rPr>
        <w:rFonts w:hint="eastAsia"/>
        <w:sz w:val="24"/>
        <w:szCs w:val="24"/>
        <w:u w:val="single"/>
      </w:rPr>
      <w:t>范本</w:t>
    </w:r>
    <w:r>
      <w:rPr>
        <w:rFonts w:hint="eastAsia"/>
        <w:sz w:val="24"/>
        <w:szCs w:val="24"/>
        <w:u w:val="single"/>
        <w:lang w:eastAsia="zh-CN"/>
      </w:rPr>
      <w:t>（</w:t>
    </w:r>
    <w:r>
      <w:rPr>
        <w:rFonts w:hint="eastAsia"/>
        <w:sz w:val="24"/>
        <w:szCs w:val="24"/>
        <w:u w:val="single"/>
      </w:rPr>
      <w:t>货物类</w:t>
    </w:r>
    <w:r>
      <w:rPr>
        <w:rFonts w:hint="eastAsia"/>
        <w:sz w:val="24"/>
        <w:szCs w:val="24"/>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6B5DF6B0"/>
    <w:multiLevelType w:val="singleLevel"/>
    <w:tmpl w:val="6B5DF6B0"/>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NhYjAzZDMyNTkwMzNmYmFhYWQxMjhiMGY0MTg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F4C82"/>
    <w:rsid w:val="02242480"/>
    <w:rsid w:val="023263C4"/>
    <w:rsid w:val="02816CCE"/>
    <w:rsid w:val="02A816E8"/>
    <w:rsid w:val="02C30CDE"/>
    <w:rsid w:val="02F923D4"/>
    <w:rsid w:val="030B62A1"/>
    <w:rsid w:val="031C2553"/>
    <w:rsid w:val="032205B8"/>
    <w:rsid w:val="032F04D8"/>
    <w:rsid w:val="035E4919"/>
    <w:rsid w:val="03B51673"/>
    <w:rsid w:val="03C15358"/>
    <w:rsid w:val="03D869D2"/>
    <w:rsid w:val="03F66206"/>
    <w:rsid w:val="04001E75"/>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80501B"/>
    <w:rsid w:val="059A5F64"/>
    <w:rsid w:val="059B1E55"/>
    <w:rsid w:val="05AF5900"/>
    <w:rsid w:val="05B9052D"/>
    <w:rsid w:val="05C05314"/>
    <w:rsid w:val="05CD39D7"/>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E7B40"/>
    <w:rsid w:val="078A2181"/>
    <w:rsid w:val="079511E1"/>
    <w:rsid w:val="07A174CB"/>
    <w:rsid w:val="07A54633"/>
    <w:rsid w:val="07D822F4"/>
    <w:rsid w:val="0808754A"/>
    <w:rsid w:val="08337E2C"/>
    <w:rsid w:val="08636A5A"/>
    <w:rsid w:val="086A0E2C"/>
    <w:rsid w:val="08946CD7"/>
    <w:rsid w:val="08A46BE7"/>
    <w:rsid w:val="08BB1E7B"/>
    <w:rsid w:val="08DA0EE6"/>
    <w:rsid w:val="08DB07BA"/>
    <w:rsid w:val="08EE33C4"/>
    <w:rsid w:val="0946657C"/>
    <w:rsid w:val="096541C1"/>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5F4A82"/>
    <w:rsid w:val="0B6057C7"/>
    <w:rsid w:val="0B6E3B68"/>
    <w:rsid w:val="0B8039D6"/>
    <w:rsid w:val="0B93537C"/>
    <w:rsid w:val="0BC528CF"/>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3E7798"/>
    <w:rsid w:val="0D774F56"/>
    <w:rsid w:val="0D957AD2"/>
    <w:rsid w:val="0DB241E0"/>
    <w:rsid w:val="0DE6032D"/>
    <w:rsid w:val="0E267FA8"/>
    <w:rsid w:val="0E3E1F17"/>
    <w:rsid w:val="0E52151F"/>
    <w:rsid w:val="0E782F04"/>
    <w:rsid w:val="0E9A5F77"/>
    <w:rsid w:val="0E9E11E9"/>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C687F"/>
    <w:rsid w:val="0FB00BF3"/>
    <w:rsid w:val="0FB06A57"/>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8A0FD0"/>
    <w:rsid w:val="11CE1EF4"/>
    <w:rsid w:val="11E06E41"/>
    <w:rsid w:val="11F74B82"/>
    <w:rsid w:val="12135469"/>
    <w:rsid w:val="1232333F"/>
    <w:rsid w:val="12722FED"/>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A0B74"/>
    <w:rsid w:val="164107F7"/>
    <w:rsid w:val="166746AE"/>
    <w:rsid w:val="167034C3"/>
    <w:rsid w:val="167343CE"/>
    <w:rsid w:val="16946C69"/>
    <w:rsid w:val="16987ACC"/>
    <w:rsid w:val="16AC3FC9"/>
    <w:rsid w:val="16AE5760"/>
    <w:rsid w:val="16B40FC8"/>
    <w:rsid w:val="16BB30FA"/>
    <w:rsid w:val="16BC1C2B"/>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5403EE"/>
    <w:rsid w:val="18693E47"/>
    <w:rsid w:val="18BD54F4"/>
    <w:rsid w:val="18D94D16"/>
    <w:rsid w:val="18DC0363"/>
    <w:rsid w:val="18DD28F7"/>
    <w:rsid w:val="190B0C48"/>
    <w:rsid w:val="19237362"/>
    <w:rsid w:val="193027E2"/>
    <w:rsid w:val="1940713F"/>
    <w:rsid w:val="194303E2"/>
    <w:rsid w:val="1979120B"/>
    <w:rsid w:val="1997072D"/>
    <w:rsid w:val="19A10A1B"/>
    <w:rsid w:val="19A312AE"/>
    <w:rsid w:val="19BE5CBA"/>
    <w:rsid w:val="19BF76EB"/>
    <w:rsid w:val="1A085187"/>
    <w:rsid w:val="1A11228E"/>
    <w:rsid w:val="1A136006"/>
    <w:rsid w:val="1A1A7CD9"/>
    <w:rsid w:val="1A4457AE"/>
    <w:rsid w:val="1A4C5D31"/>
    <w:rsid w:val="1A816B2F"/>
    <w:rsid w:val="1A9F3EA8"/>
    <w:rsid w:val="1ABF618E"/>
    <w:rsid w:val="1AC11F06"/>
    <w:rsid w:val="1ACB4B33"/>
    <w:rsid w:val="1AF71484"/>
    <w:rsid w:val="1B30248C"/>
    <w:rsid w:val="1B5468D6"/>
    <w:rsid w:val="1B58423C"/>
    <w:rsid w:val="1B816BC3"/>
    <w:rsid w:val="1B83540D"/>
    <w:rsid w:val="1B90640E"/>
    <w:rsid w:val="1B9C3F21"/>
    <w:rsid w:val="1BAD331F"/>
    <w:rsid w:val="1BFB0379"/>
    <w:rsid w:val="1C0F0A4F"/>
    <w:rsid w:val="1C2C1B1A"/>
    <w:rsid w:val="1C3B7288"/>
    <w:rsid w:val="1C447AB7"/>
    <w:rsid w:val="1C487397"/>
    <w:rsid w:val="1C551B74"/>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34AC9"/>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CE7014"/>
    <w:rsid w:val="24F86524"/>
    <w:rsid w:val="250958CB"/>
    <w:rsid w:val="250E0AED"/>
    <w:rsid w:val="25567B5A"/>
    <w:rsid w:val="255A71DF"/>
    <w:rsid w:val="257A162F"/>
    <w:rsid w:val="258B7398"/>
    <w:rsid w:val="25B763DF"/>
    <w:rsid w:val="25B91EDC"/>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74786A"/>
    <w:rsid w:val="2A7523C5"/>
    <w:rsid w:val="2A8304B0"/>
    <w:rsid w:val="2A8645D2"/>
    <w:rsid w:val="2AC51206"/>
    <w:rsid w:val="2B1966E7"/>
    <w:rsid w:val="2B226E52"/>
    <w:rsid w:val="2B3758CC"/>
    <w:rsid w:val="2B5F745C"/>
    <w:rsid w:val="2B93339A"/>
    <w:rsid w:val="2BD05B4E"/>
    <w:rsid w:val="2BFC771C"/>
    <w:rsid w:val="2C0843C3"/>
    <w:rsid w:val="2C0B2FE1"/>
    <w:rsid w:val="2C472353"/>
    <w:rsid w:val="2C4F5652"/>
    <w:rsid w:val="2C7C7A3B"/>
    <w:rsid w:val="2C855E78"/>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816BB"/>
    <w:rsid w:val="2DAA4BFF"/>
    <w:rsid w:val="2DE97352"/>
    <w:rsid w:val="2E067D4C"/>
    <w:rsid w:val="2E0D7FA5"/>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40D25AE"/>
    <w:rsid w:val="34177C19"/>
    <w:rsid w:val="34256CB2"/>
    <w:rsid w:val="34353186"/>
    <w:rsid w:val="344B7B58"/>
    <w:rsid w:val="3474193F"/>
    <w:rsid w:val="34750EEE"/>
    <w:rsid w:val="349B6ECC"/>
    <w:rsid w:val="34AC732B"/>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0D91"/>
    <w:rsid w:val="38F83DFB"/>
    <w:rsid w:val="39123CD2"/>
    <w:rsid w:val="39220493"/>
    <w:rsid w:val="39930ABA"/>
    <w:rsid w:val="3993774F"/>
    <w:rsid w:val="39A2072B"/>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DE93D63"/>
    <w:rsid w:val="3E0964E6"/>
    <w:rsid w:val="3E0C196A"/>
    <w:rsid w:val="3E1201FF"/>
    <w:rsid w:val="3E1D0952"/>
    <w:rsid w:val="3E30420A"/>
    <w:rsid w:val="3E3068D7"/>
    <w:rsid w:val="3E3C1720"/>
    <w:rsid w:val="3E5A1BA6"/>
    <w:rsid w:val="3E60015F"/>
    <w:rsid w:val="3EAD5E70"/>
    <w:rsid w:val="3EC040FF"/>
    <w:rsid w:val="3ECF60F0"/>
    <w:rsid w:val="3F087854"/>
    <w:rsid w:val="3F2F6EBF"/>
    <w:rsid w:val="3F5D194E"/>
    <w:rsid w:val="3F7F14E7"/>
    <w:rsid w:val="3F8B1360"/>
    <w:rsid w:val="3F9F14A0"/>
    <w:rsid w:val="3FA37E9F"/>
    <w:rsid w:val="3FEF7356"/>
    <w:rsid w:val="3FF21F94"/>
    <w:rsid w:val="40005166"/>
    <w:rsid w:val="400B4C01"/>
    <w:rsid w:val="40316936"/>
    <w:rsid w:val="403B7D3B"/>
    <w:rsid w:val="40477F08"/>
    <w:rsid w:val="40495478"/>
    <w:rsid w:val="405165FE"/>
    <w:rsid w:val="406867FC"/>
    <w:rsid w:val="40C6735E"/>
    <w:rsid w:val="40D24B9C"/>
    <w:rsid w:val="40DE6ABE"/>
    <w:rsid w:val="410753AA"/>
    <w:rsid w:val="411E335F"/>
    <w:rsid w:val="41303889"/>
    <w:rsid w:val="415052BD"/>
    <w:rsid w:val="41870F04"/>
    <w:rsid w:val="41904D37"/>
    <w:rsid w:val="41A1553C"/>
    <w:rsid w:val="41AA69A0"/>
    <w:rsid w:val="41BB1716"/>
    <w:rsid w:val="41C32C44"/>
    <w:rsid w:val="41D979E0"/>
    <w:rsid w:val="41DE0A1F"/>
    <w:rsid w:val="41E73751"/>
    <w:rsid w:val="41FD3C44"/>
    <w:rsid w:val="4207478C"/>
    <w:rsid w:val="422A409B"/>
    <w:rsid w:val="422E75D1"/>
    <w:rsid w:val="42373D37"/>
    <w:rsid w:val="42520476"/>
    <w:rsid w:val="42593CC8"/>
    <w:rsid w:val="428216CB"/>
    <w:rsid w:val="42864D18"/>
    <w:rsid w:val="429D4850"/>
    <w:rsid w:val="42A17DA3"/>
    <w:rsid w:val="42AB0CD7"/>
    <w:rsid w:val="42C13FA2"/>
    <w:rsid w:val="430345BA"/>
    <w:rsid w:val="43095B0E"/>
    <w:rsid w:val="43C53F65"/>
    <w:rsid w:val="43EF7993"/>
    <w:rsid w:val="43F81C45"/>
    <w:rsid w:val="43FC045F"/>
    <w:rsid w:val="440222FE"/>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226AEB"/>
    <w:rsid w:val="483673CE"/>
    <w:rsid w:val="489A776F"/>
    <w:rsid w:val="489F4D85"/>
    <w:rsid w:val="48AE4FC8"/>
    <w:rsid w:val="48BE41E3"/>
    <w:rsid w:val="48C77E38"/>
    <w:rsid w:val="48CB5B7A"/>
    <w:rsid w:val="48D01719"/>
    <w:rsid w:val="48D92B4D"/>
    <w:rsid w:val="48FD1AAC"/>
    <w:rsid w:val="490523D5"/>
    <w:rsid w:val="49135467"/>
    <w:rsid w:val="49221812"/>
    <w:rsid w:val="494D67E4"/>
    <w:rsid w:val="497D3957"/>
    <w:rsid w:val="498668DA"/>
    <w:rsid w:val="49A00E51"/>
    <w:rsid w:val="49AB4631"/>
    <w:rsid w:val="49BA799D"/>
    <w:rsid w:val="4A314103"/>
    <w:rsid w:val="4A451330"/>
    <w:rsid w:val="4A5B0EAB"/>
    <w:rsid w:val="4A5C478F"/>
    <w:rsid w:val="4A631DE2"/>
    <w:rsid w:val="4A667117"/>
    <w:rsid w:val="4A82495E"/>
    <w:rsid w:val="4A8C758B"/>
    <w:rsid w:val="4A8E0642"/>
    <w:rsid w:val="4A91694F"/>
    <w:rsid w:val="4AC95736"/>
    <w:rsid w:val="4AF320B9"/>
    <w:rsid w:val="4B2772B4"/>
    <w:rsid w:val="4B2B2900"/>
    <w:rsid w:val="4B410375"/>
    <w:rsid w:val="4B5B0856"/>
    <w:rsid w:val="4B5F07FC"/>
    <w:rsid w:val="4B63653E"/>
    <w:rsid w:val="4B6B53F2"/>
    <w:rsid w:val="4B863FDA"/>
    <w:rsid w:val="4B884F61"/>
    <w:rsid w:val="4B9506C1"/>
    <w:rsid w:val="4B9F32EE"/>
    <w:rsid w:val="4BB9449E"/>
    <w:rsid w:val="4BC52D55"/>
    <w:rsid w:val="4BCC1F0C"/>
    <w:rsid w:val="4BF930BB"/>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E26386"/>
    <w:rsid w:val="4FFF25AD"/>
    <w:rsid w:val="50067498"/>
    <w:rsid w:val="505A492D"/>
    <w:rsid w:val="505B4BCF"/>
    <w:rsid w:val="508742F0"/>
    <w:rsid w:val="50967210"/>
    <w:rsid w:val="50A4580C"/>
    <w:rsid w:val="50B75FB1"/>
    <w:rsid w:val="50CC248F"/>
    <w:rsid w:val="50E52F2A"/>
    <w:rsid w:val="50F97A8C"/>
    <w:rsid w:val="51013297"/>
    <w:rsid w:val="5105419D"/>
    <w:rsid w:val="51071719"/>
    <w:rsid w:val="51177359"/>
    <w:rsid w:val="51706AE7"/>
    <w:rsid w:val="517F39A6"/>
    <w:rsid w:val="518B234A"/>
    <w:rsid w:val="520812A5"/>
    <w:rsid w:val="5221002A"/>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4747DA"/>
    <w:rsid w:val="555360F1"/>
    <w:rsid w:val="555D5DAC"/>
    <w:rsid w:val="55651B27"/>
    <w:rsid w:val="556F0C67"/>
    <w:rsid w:val="5573527B"/>
    <w:rsid w:val="55756D9B"/>
    <w:rsid w:val="559B4461"/>
    <w:rsid w:val="55A0072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9B0DBA"/>
    <w:rsid w:val="579B12CF"/>
    <w:rsid w:val="579F7237"/>
    <w:rsid w:val="57A82F46"/>
    <w:rsid w:val="57B23339"/>
    <w:rsid w:val="57BF2D4E"/>
    <w:rsid w:val="57CF2865"/>
    <w:rsid w:val="5809250B"/>
    <w:rsid w:val="58095451"/>
    <w:rsid w:val="582157B7"/>
    <w:rsid w:val="584638F4"/>
    <w:rsid w:val="585130AB"/>
    <w:rsid w:val="58564D34"/>
    <w:rsid w:val="588418A2"/>
    <w:rsid w:val="589715D5"/>
    <w:rsid w:val="58BA6E11"/>
    <w:rsid w:val="58C12AF6"/>
    <w:rsid w:val="58DB209D"/>
    <w:rsid w:val="58F307D5"/>
    <w:rsid w:val="58FE61FE"/>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9C02DAD"/>
    <w:rsid w:val="5A0E1D6B"/>
    <w:rsid w:val="5A184D97"/>
    <w:rsid w:val="5A1E7A92"/>
    <w:rsid w:val="5A277324"/>
    <w:rsid w:val="5A3A32AF"/>
    <w:rsid w:val="5A492DA3"/>
    <w:rsid w:val="5A7A7400"/>
    <w:rsid w:val="5AC43F81"/>
    <w:rsid w:val="5AED72F3"/>
    <w:rsid w:val="5AF122EE"/>
    <w:rsid w:val="5B0347A3"/>
    <w:rsid w:val="5B4A6DD2"/>
    <w:rsid w:val="5B653C0C"/>
    <w:rsid w:val="5B765E19"/>
    <w:rsid w:val="5B835E40"/>
    <w:rsid w:val="5BA51383"/>
    <w:rsid w:val="5BC06FFE"/>
    <w:rsid w:val="5BC63C92"/>
    <w:rsid w:val="5BE40220"/>
    <w:rsid w:val="5BF000ED"/>
    <w:rsid w:val="5BFE5E0F"/>
    <w:rsid w:val="5C052CF9"/>
    <w:rsid w:val="5C1E3DBB"/>
    <w:rsid w:val="5C291C9D"/>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46F44"/>
    <w:rsid w:val="5EB90E35"/>
    <w:rsid w:val="5EC24ED2"/>
    <w:rsid w:val="5ED546AA"/>
    <w:rsid w:val="5ED6597D"/>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11528E"/>
    <w:rsid w:val="60336BFF"/>
    <w:rsid w:val="607653E6"/>
    <w:rsid w:val="60805044"/>
    <w:rsid w:val="60932FCA"/>
    <w:rsid w:val="60A70B9F"/>
    <w:rsid w:val="60A70CC1"/>
    <w:rsid w:val="60AC188A"/>
    <w:rsid w:val="60C110C9"/>
    <w:rsid w:val="60CA5E20"/>
    <w:rsid w:val="60D47496"/>
    <w:rsid w:val="6102109A"/>
    <w:rsid w:val="61133921"/>
    <w:rsid w:val="613A1697"/>
    <w:rsid w:val="61404968"/>
    <w:rsid w:val="617B2468"/>
    <w:rsid w:val="61B61EA8"/>
    <w:rsid w:val="62086704"/>
    <w:rsid w:val="624731C8"/>
    <w:rsid w:val="6260512D"/>
    <w:rsid w:val="62740392"/>
    <w:rsid w:val="627604AD"/>
    <w:rsid w:val="62815399"/>
    <w:rsid w:val="62AA45FB"/>
    <w:rsid w:val="62DD677E"/>
    <w:rsid w:val="62E94778"/>
    <w:rsid w:val="62F615EE"/>
    <w:rsid w:val="62F85366"/>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5DA244D"/>
    <w:rsid w:val="66353CE9"/>
    <w:rsid w:val="664762A1"/>
    <w:rsid w:val="66566780"/>
    <w:rsid w:val="66591008"/>
    <w:rsid w:val="665C7632"/>
    <w:rsid w:val="667217DA"/>
    <w:rsid w:val="66910EE1"/>
    <w:rsid w:val="66915AF7"/>
    <w:rsid w:val="66C73EA9"/>
    <w:rsid w:val="66DC18E2"/>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8D1BE6"/>
    <w:rsid w:val="6A9373DA"/>
    <w:rsid w:val="6AA656A7"/>
    <w:rsid w:val="6AA87B5B"/>
    <w:rsid w:val="6AAE27AE"/>
    <w:rsid w:val="6ACB3360"/>
    <w:rsid w:val="6ACB7804"/>
    <w:rsid w:val="6B0E58F8"/>
    <w:rsid w:val="6B1348BC"/>
    <w:rsid w:val="6B281E2F"/>
    <w:rsid w:val="6B2A62D8"/>
    <w:rsid w:val="6B3F17AA"/>
    <w:rsid w:val="6B504C8E"/>
    <w:rsid w:val="6B58791B"/>
    <w:rsid w:val="6B6712DB"/>
    <w:rsid w:val="6B680CB6"/>
    <w:rsid w:val="6B693994"/>
    <w:rsid w:val="6B734BFF"/>
    <w:rsid w:val="6B792DBC"/>
    <w:rsid w:val="6B7A3866"/>
    <w:rsid w:val="6B7B5DD9"/>
    <w:rsid w:val="6BB23B13"/>
    <w:rsid w:val="6BC04E8F"/>
    <w:rsid w:val="6BE84077"/>
    <w:rsid w:val="6BEE7306"/>
    <w:rsid w:val="6C0A79A6"/>
    <w:rsid w:val="6C202F44"/>
    <w:rsid w:val="6C354F35"/>
    <w:rsid w:val="6C5264E5"/>
    <w:rsid w:val="6C8D10DE"/>
    <w:rsid w:val="6CBA5193"/>
    <w:rsid w:val="6CDB4851"/>
    <w:rsid w:val="6CEF1588"/>
    <w:rsid w:val="6CFC7A9E"/>
    <w:rsid w:val="6D201310"/>
    <w:rsid w:val="6D286848"/>
    <w:rsid w:val="6D2D20B0"/>
    <w:rsid w:val="6D45389E"/>
    <w:rsid w:val="6D5C2694"/>
    <w:rsid w:val="6D5E4A16"/>
    <w:rsid w:val="6D633D24"/>
    <w:rsid w:val="6D6F091A"/>
    <w:rsid w:val="6DD42C17"/>
    <w:rsid w:val="6E0472B5"/>
    <w:rsid w:val="6E164774"/>
    <w:rsid w:val="6E1F7D5F"/>
    <w:rsid w:val="6E5666E4"/>
    <w:rsid w:val="6E5D423C"/>
    <w:rsid w:val="6E62222D"/>
    <w:rsid w:val="6E8977BA"/>
    <w:rsid w:val="6EAE0FCF"/>
    <w:rsid w:val="6EC4452A"/>
    <w:rsid w:val="6EC9320D"/>
    <w:rsid w:val="6ED00BF2"/>
    <w:rsid w:val="6ED00F45"/>
    <w:rsid w:val="6ED53671"/>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F36D35"/>
    <w:rsid w:val="702941FD"/>
    <w:rsid w:val="702A22EE"/>
    <w:rsid w:val="70532E5D"/>
    <w:rsid w:val="70636AF5"/>
    <w:rsid w:val="706859A2"/>
    <w:rsid w:val="706F1447"/>
    <w:rsid w:val="707906C7"/>
    <w:rsid w:val="708055A9"/>
    <w:rsid w:val="7088613C"/>
    <w:rsid w:val="708D33F6"/>
    <w:rsid w:val="70A9583B"/>
    <w:rsid w:val="70FA6DA8"/>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601B3"/>
    <w:rsid w:val="755374DD"/>
    <w:rsid w:val="75797145"/>
    <w:rsid w:val="75812F0D"/>
    <w:rsid w:val="75842A89"/>
    <w:rsid w:val="758E2517"/>
    <w:rsid w:val="75B16FA1"/>
    <w:rsid w:val="75CB06B8"/>
    <w:rsid w:val="75CB690A"/>
    <w:rsid w:val="75E1732A"/>
    <w:rsid w:val="75FE283B"/>
    <w:rsid w:val="7603347B"/>
    <w:rsid w:val="760360A4"/>
    <w:rsid w:val="760D6DDC"/>
    <w:rsid w:val="76147566"/>
    <w:rsid w:val="7679608D"/>
    <w:rsid w:val="76AC0BFB"/>
    <w:rsid w:val="76AE6010"/>
    <w:rsid w:val="76B31AD3"/>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915091"/>
    <w:rsid w:val="799356A1"/>
    <w:rsid w:val="799B26EC"/>
    <w:rsid w:val="79A731EA"/>
    <w:rsid w:val="79D55FA9"/>
    <w:rsid w:val="79D97847"/>
    <w:rsid w:val="79E461EC"/>
    <w:rsid w:val="7A2B7977"/>
    <w:rsid w:val="7A35180C"/>
    <w:rsid w:val="7A92282C"/>
    <w:rsid w:val="7ABB289A"/>
    <w:rsid w:val="7AC4541F"/>
    <w:rsid w:val="7ACD712C"/>
    <w:rsid w:val="7B1B069B"/>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885555"/>
    <w:rsid w:val="7C9E6F67"/>
    <w:rsid w:val="7C9F3684"/>
    <w:rsid w:val="7CA801B8"/>
    <w:rsid w:val="7CA95420"/>
    <w:rsid w:val="7CD2131D"/>
    <w:rsid w:val="7CD866E7"/>
    <w:rsid w:val="7D146114"/>
    <w:rsid w:val="7D16178D"/>
    <w:rsid w:val="7D1F5429"/>
    <w:rsid w:val="7D290D52"/>
    <w:rsid w:val="7D503078"/>
    <w:rsid w:val="7D524231"/>
    <w:rsid w:val="7D531E0F"/>
    <w:rsid w:val="7D570CC2"/>
    <w:rsid w:val="7D736CB9"/>
    <w:rsid w:val="7DC45624"/>
    <w:rsid w:val="7DD277C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0D7B63"/>
    <w:rsid w:val="7F1A159B"/>
    <w:rsid w:val="7F7E49ED"/>
    <w:rsid w:val="7F8F581D"/>
    <w:rsid w:val="7FB65F35"/>
    <w:rsid w:val="7FC5261C"/>
    <w:rsid w:val="7FDF36FC"/>
    <w:rsid w:val="9FFF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2"/>
    <w:autoRedefine/>
    <w:qFormat/>
    <w:uiPriority w:val="0"/>
    <w:pPr>
      <w:tabs>
        <w:tab w:val="left" w:pos="1800"/>
        <w:tab w:val="clear" w:pos="1440"/>
      </w:tabs>
      <w:ind w:left="1276" w:hanging="1276"/>
      <w:outlineLvl w:val="6"/>
    </w:pPr>
  </w:style>
  <w:style w:type="paragraph" w:styleId="9">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9"/>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5"/>
    <w:autoRedefine/>
    <w:qFormat/>
    <w:uiPriority w:val="0"/>
    <w:pPr>
      <w:jc w:val="left"/>
    </w:pPr>
    <w:rPr>
      <w:rFonts w:ascii="Arial" w:hAnsi="Arial" w:eastAsia="黑体" w:cs="Arial"/>
    </w:rPr>
  </w:style>
  <w:style w:type="paragraph" w:styleId="17">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18">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4"/>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9"/>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4"/>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1"/>
    <w:autoRedefine/>
    <w:qFormat/>
    <w:uiPriority w:val="0"/>
    <w:rPr>
      <w:rFonts w:ascii="Arial" w:hAnsi="Arial" w:cs="Arial"/>
      <w:b/>
      <w:sz w:val="28"/>
    </w:rPr>
  </w:style>
  <w:style w:type="paragraph" w:styleId="31">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8"/>
    <w:autoRedefine/>
    <w:unhideWhenUsed/>
    <w:qFormat/>
    <w:uiPriority w:val="0"/>
    <w:rPr>
      <w:sz w:val="18"/>
      <w:szCs w:val="18"/>
    </w:rPr>
  </w:style>
  <w:style w:type="paragraph" w:styleId="33">
    <w:name w:val="footer"/>
    <w:basedOn w:val="1"/>
    <w:link w:val="73"/>
    <w:autoRedefine/>
    <w:unhideWhenUsed/>
    <w:qFormat/>
    <w:uiPriority w:val="99"/>
    <w:pPr>
      <w:tabs>
        <w:tab w:val="center" w:pos="4153"/>
        <w:tab w:val="right" w:pos="8306"/>
      </w:tabs>
      <w:snapToGrid w:val="0"/>
      <w:jc w:val="left"/>
    </w:pPr>
    <w:rPr>
      <w:sz w:val="18"/>
      <w:szCs w:val="18"/>
    </w:rPr>
  </w:style>
  <w:style w:type="paragraph" w:styleId="34">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6"/>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paragraph" w:customStyle="1" w:styleId="67">
    <w:name w:val="BodyTextIndent2"/>
    <w:basedOn w:val="1"/>
    <w:qFormat/>
    <w:uiPriority w:val="99"/>
    <w:pPr>
      <w:spacing w:after="120" w:line="480" w:lineRule="auto"/>
      <w:ind w:left="420" w:leftChars="200"/>
    </w:pPr>
    <w:rPr>
      <w:rFonts w:ascii="Times New Roman" w:hAnsi="Times New Roman" w:cs="Times New Roman"/>
      <w:kern w:val="2"/>
      <w:sz w:val="21"/>
    </w:rPr>
  </w:style>
  <w:style w:type="character" w:customStyle="1" w:styleId="68">
    <w:name w:val="批注框文本 字符"/>
    <w:basedOn w:val="58"/>
    <w:link w:val="32"/>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字符"/>
    <w:basedOn w:val="58"/>
    <w:link w:val="34"/>
    <w:autoRedefine/>
    <w:qFormat/>
    <w:uiPriority w:val="99"/>
    <w:rPr>
      <w:rFonts w:ascii="@仿宋_GB2312" w:hAnsi="@仿宋_GB2312" w:eastAsia="@仿宋_GB2312" w:cs="@仿宋_GB2312"/>
      <w:sz w:val="18"/>
      <w:szCs w:val="18"/>
    </w:rPr>
  </w:style>
  <w:style w:type="character" w:customStyle="1" w:styleId="73">
    <w:name w:val="页脚 字符"/>
    <w:basedOn w:val="58"/>
    <w:link w:val="33"/>
    <w:autoRedefine/>
    <w:qFormat/>
    <w:uiPriority w:val="99"/>
    <w:rPr>
      <w:rFonts w:ascii="@仿宋_GB2312" w:hAnsi="@仿宋_GB2312" w:eastAsia="@仿宋_GB2312" w:cs="@仿宋_GB2312"/>
      <w:sz w:val="18"/>
      <w:szCs w:val="18"/>
    </w:rPr>
  </w:style>
  <w:style w:type="character" w:customStyle="1" w:styleId="74">
    <w:name w:val="纯文本 字符"/>
    <w:link w:val="28"/>
    <w:autoRedefine/>
    <w:qFormat/>
    <w:uiPriority w:val="0"/>
    <w:rPr>
      <w:rFonts w:ascii="宋体" w:hAnsi="Courier New"/>
    </w:rPr>
  </w:style>
  <w:style w:type="character" w:customStyle="1" w:styleId="75">
    <w:name w:val="纯文本 字符1"/>
    <w:basedOn w:val="58"/>
    <w:autoRedefine/>
    <w:semiHidden/>
    <w:qFormat/>
    <w:uiPriority w:val="99"/>
    <w:rPr>
      <w:rFonts w:hAnsi="Courier New" w:cs="Courier New" w:asciiTheme="minorEastAsia"/>
      <w:szCs w:val="20"/>
    </w:rPr>
  </w:style>
  <w:style w:type="character" w:customStyle="1" w:styleId="76">
    <w:name w:val="未处理的提及1"/>
    <w:basedOn w:val="58"/>
    <w:autoRedefine/>
    <w:semiHidden/>
    <w:unhideWhenUsed/>
    <w:qFormat/>
    <w:uiPriority w:val="99"/>
    <w:rPr>
      <w:color w:val="605E5C"/>
      <w:shd w:val="clear" w:color="auto" w:fill="E1DFDD"/>
    </w:rPr>
  </w:style>
  <w:style w:type="paragraph" w:styleId="77">
    <w:name w:val="List Paragraph"/>
    <w:basedOn w:val="1"/>
    <w:autoRedefine/>
    <w:qFormat/>
    <w:uiPriority w:val="34"/>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8"/>
    <w:autoRedefine/>
    <w:semiHidden/>
    <w:qFormat/>
    <w:uiPriority w:val="99"/>
    <w:rPr>
      <w:rFonts w:ascii="@仿宋_GB2312" w:hAnsi="@仿宋_GB2312" w:eastAsia="@仿宋_GB2312" w:cs="@仿宋_GB2312"/>
      <w:szCs w:val="20"/>
    </w:rPr>
  </w:style>
  <w:style w:type="character" w:customStyle="1" w:styleId="81">
    <w:name w:val="日期 字符1"/>
    <w:link w:val="30"/>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8"/>
    <w:autoRedefine/>
    <w:qFormat/>
    <w:uiPriority w:val="0"/>
    <w:rPr>
      <w:rFonts w:ascii="@仿宋_GB2312" w:hAnsi="@仿宋_GB2312" w:eastAsia="@仿宋_GB2312" w:cs="@仿宋_GB2312"/>
      <w:szCs w:val="20"/>
    </w:rPr>
  </w:style>
  <w:style w:type="character" w:customStyle="1" w:styleId="85">
    <w:name w:val="批注文字 字符"/>
    <w:link w:val="16"/>
    <w:autoRedefine/>
    <w:qFormat/>
    <w:uiPriority w:val="0"/>
    <w:rPr>
      <w:rFonts w:ascii="Arial" w:hAnsi="Arial" w:eastAsia="黑体" w:cs="Arial"/>
      <w:szCs w:val="20"/>
    </w:rPr>
  </w:style>
  <w:style w:type="character" w:customStyle="1" w:styleId="86">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字符"/>
    <w:basedOn w:val="58"/>
    <w:link w:val="4"/>
    <w:autoRedefine/>
    <w:qFormat/>
    <w:uiPriority w:val="0"/>
    <w:rPr>
      <w:rFonts w:ascii="@仿宋_GB2312" w:hAnsi="@仿宋_GB2312" w:eastAsia="@仿宋_GB2312" w:cs="@仿宋_GB2312"/>
      <w:b/>
      <w:bCs/>
      <w:sz w:val="32"/>
      <w:szCs w:val="32"/>
    </w:rPr>
  </w:style>
  <w:style w:type="character" w:customStyle="1" w:styleId="89">
    <w:name w:val="fontstyle01"/>
    <w:basedOn w:val="58"/>
    <w:autoRedefine/>
    <w:qFormat/>
    <w:uiPriority w:val="0"/>
    <w:rPr>
      <w:rFonts w:hint="eastAsia" w:ascii="宋体" w:hAnsi="宋体" w:eastAsia="宋体"/>
      <w:color w:val="000000"/>
      <w:sz w:val="22"/>
      <w:szCs w:val="22"/>
    </w:rPr>
  </w:style>
  <w:style w:type="character" w:customStyle="1" w:styleId="90">
    <w:name w:val="fontstyle21"/>
    <w:basedOn w:val="58"/>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3">
    <w:name w:val="标题 4 字符1"/>
    <w:link w:val="5"/>
    <w:autoRedefine/>
    <w:qFormat/>
    <w:uiPriority w:val="0"/>
    <w:rPr>
      <w:rFonts w:ascii="@仿宋_GB2312" w:hAnsi="@仿宋_GB2312" w:eastAsia="@仿宋_GB2312" w:cs="@仿宋_GB2312"/>
      <w:b/>
      <w:bCs/>
      <w:sz w:val="28"/>
      <w:szCs w:val="28"/>
    </w:rPr>
  </w:style>
  <w:style w:type="character" w:customStyle="1" w:styleId="94">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5">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批注主题 字符"/>
    <w:basedOn w:val="85"/>
    <w:link w:val="53"/>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100">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1">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2">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3">
    <w:name w:val="标题 8 字符"/>
    <w:basedOn w:val="58"/>
    <w:link w:val="9"/>
    <w:autoRedefine/>
    <w:qFormat/>
    <w:uiPriority w:val="0"/>
    <w:rPr>
      <w:rFonts w:eastAsia="黑体" w:cs="Times New Roman"/>
      <w:kern w:val="2"/>
      <w:sz w:val="32"/>
      <w:szCs w:val="32"/>
      <w:lang w:val="zh-CN" w:eastAsia="zh-CN"/>
    </w:rPr>
  </w:style>
  <w:style w:type="character" w:customStyle="1" w:styleId="104">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字符"/>
    <w:basedOn w:val="58"/>
    <w:link w:val="20"/>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1">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5">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8"/>
    <w:autoRedefine/>
    <w:qFormat/>
    <w:uiPriority w:val="0"/>
  </w:style>
  <w:style w:type="table" w:customStyle="1" w:styleId="145">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6">
    <w:name w:val="批注框文本 Char1"/>
    <w:basedOn w:val="58"/>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99"/>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eastAsia="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3">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3"/>
    <w:next w:val="25"/>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8"/>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4"/>
    <w:link w:val="231"/>
    <w:autoRedefine/>
    <w:qFormat/>
    <w:uiPriority w:val="0"/>
    <w:pPr>
      <w:spacing w:line="413" w:lineRule="auto"/>
      <w:jc w:val="left"/>
    </w:pPr>
    <w:rPr>
      <w:rFonts w:ascii="Arial" w:hAnsi="Arial"/>
      <w:sz w:val="24"/>
    </w:rPr>
  </w:style>
  <w:style w:type="character" w:customStyle="1" w:styleId="233">
    <w:name w:val="引用 字符"/>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8"/>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8"/>
    <w:autoRedefine/>
    <w:semiHidden/>
    <w:unhideWhenUsed/>
    <w:qFormat/>
    <w:uiPriority w:val="99"/>
    <w:rPr>
      <w:color w:val="954F72"/>
      <w:u w:val="single"/>
    </w:rPr>
  </w:style>
  <w:style w:type="character" w:customStyle="1" w:styleId="268">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9">
    <w:name w:val="引用 Char2"/>
    <w:basedOn w:val="58"/>
    <w:autoRedefine/>
    <w:qFormat/>
    <w:uiPriority w:val="29"/>
    <w:rPr>
      <w:i/>
      <w:iCs/>
      <w:color w:val="000000" w:themeColor="text1"/>
      <w14:textFill>
        <w14:solidFill>
          <w14:schemeClr w14:val="tx1"/>
        </w14:solidFill>
      </w14:textFill>
    </w:rPr>
  </w:style>
  <w:style w:type="table" w:customStyle="1" w:styleId="270">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
    <w:name w:val="font51"/>
    <w:basedOn w:val="5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1.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39</Pages>
  <Words>17780</Words>
  <Characters>18773</Characters>
  <Lines>201</Lines>
  <Paragraphs>56</Paragraphs>
  <TotalTime>465</TotalTime>
  <ScaleCrop>false</ScaleCrop>
  <LinksUpToDate>false</LinksUpToDate>
  <CharactersWithSpaces>27040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2021-12-20T09:43:00Z</dcterms:created>
  <dc:creator>Anakin</dc:creator>
  <cp:lastModifiedBy>许娜娜</cp:lastModifiedBy>
  <cp:lastPrinted>2023-05-30T15:28:00Z</cp:lastPrinted>
  <dcterms:modified xsi:type="dcterms:W3CDTF">2024-07-11T02:36:00Z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918C7017D4F79A19CEB45E665D854E8D_43</vt:lpwstr>
  </property>
</Properties>
</file>