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“在合肥遇到最好的旅朋友”活动合作演出</w:t>
      </w:r>
      <w:r>
        <w:rPr>
          <w:rFonts w:hint="eastAsia" w:ascii="方正小标宋简体" w:hAnsi="Times New Roman" w:eastAsia="方正小标宋简体"/>
          <w:color w:val="auto"/>
          <w:sz w:val="44"/>
          <w:szCs w:val="44"/>
          <w:lang w:val="en-US" w:eastAsia="zh-CN"/>
        </w:rPr>
        <w:t>服务招标需求</w:t>
      </w:r>
    </w:p>
    <w:p>
      <w:pPr>
        <w:snapToGrid w:val="0"/>
        <w:spacing w:line="540" w:lineRule="exact"/>
        <w:ind w:firstLine="640" w:firstLineChars="200"/>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bookmarkStart w:id="0" w:name="_Toc482188637"/>
      <w:r>
        <w:rPr>
          <w:rFonts w:hint="eastAsia" w:ascii="Times New Roman" w:hAnsi="Times New Roman" w:eastAsia="仿宋_GB2312" w:cs="Times New Roman"/>
          <w:color w:val="000000"/>
          <w:sz w:val="32"/>
          <w:szCs w:val="32"/>
          <w:lang w:val="en-US" w:eastAsia="zh-CN"/>
        </w:rPr>
        <w:t>一、</w:t>
      </w:r>
      <w:bookmarkEnd w:id="0"/>
      <w:r>
        <w:rPr>
          <w:rFonts w:hint="eastAsia" w:ascii="Times New Roman" w:hAnsi="Times New Roman" w:eastAsia="仿宋_GB2312" w:cs="Times New Roman"/>
          <w:color w:val="00000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进一步提高合肥文旅影响力，打造集团特色文旅品牌，今年集团创新规划“在合肥遇到最好的旅朋友”系列主题活动，并结合合肥文旅平台“和悦游”上线、“合肥有礼”项目发布、合肥文旅年票公开发行等集团重大事项，举办专场推介活动。为增强活动现场效果，体现“以文塑旅、以旅彰文”精神，结合合肥野生动物园场景，特设计文化演出环节。服务时间共两天，每天各演出一场，每场时长约60-90分钟。（具体时间根据节目组成、天气状况进行安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bookmarkStart w:id="1" w:name="_Toc482188638"/>
      <w:r>
        <w:rPr>
          <w:rFonts w:hint="eastAsia" w:ascii="Times New Roman" w:hAnsi="Times New Roman" w:eastAsia="仿宋_GB2312" w:cs="Times New Roman"/>
          <w:color w:val="000000"/>
          <w:sz w:val="32"/>
          <w:szCs w:val="32"/>
          <w:lang w:val="en-US" w:eastAsia="zh-CN"/>
        </w:rPr>
        <w:t>二、</w:t>
      </w:r>
      <w:bookmarkEnd w:id="1"/>
      <w:r>
        <w:rPr>
          <w:rFonts w:hint="eastAsia" w:ascii="Times New Roman" w:hAnsi="Times New Roman" w:eastAsia="仿宋_GB2312" w:cs="Times New Roman"/>
          <w:color w:val="000000"/>
          <w:sz w:val="32"/>
          <w:szCs w:val="32"/>
          <w:lang w:val="en-US" w:eastAsia="zh-CN"/>
        </w:rPr>
        <w:t>服务内容及要求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因集团产业主要服务对象、合肥野生动物园观览主要游客构成为亲子群体（年轻父母+儿童），计划安排以动物为主题、以杂技为表现形式的演出活动。</w:t>
      </w:r>
      <w:bookmarkStart w:id="2" w:name="_Toc482188644"/>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要求：杂技演出经验丰富，排演动物主题的剧目与合肥野生动物园客群需求契合。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w:t>
      </w:r>
      <w:bookmarkEnd w:id="2"/>
      <w:r>
        <w:rPr>
          <w:rFonts w:hint="eastAsia" w:ascii="Times New Roman" w:hAnsi="Times New Roman" w:eastAsia="仿宋_GB2312" w:cs="Times New Roman"/>
          <w:color w:val="000000"/>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本项目采用总价报价，除非合同另有规定，该总价包含但不限于项目</w:t>
      </w:r>
      <w:r>
        <w:rPr>
          <w:rFonts w:hint="eastAsia" w:ascii="Times New Roman" w:hAnsi="Times New Roman" w:eastAsia="仿宋_GB2312" w:cs="Times New Roman"/>
          <w:color w:val="000000"/>
          <w:sz w:val="32"/>
          <w:szCs w:val="32"/>
          <w:lang w:val="en-US" w:eastAsia="zh-CN"/>
        </w:rPr>
        <w:t>服务</w:t>
      </w:r>
      <w:r>
        <w:rPr>
          <w:rFonts w:hint="default" w:ascii="Times New Roman" w:hAnsi="Times New Roman" w:eastAsia="仿宋_GB2312" w:cs="Times New Roman"/>
          <w:color w:val="000000"/>
          <w:sz w:val="32"/>
          <w:szCs w:val="32"/>
          <w:lang w:val="en-US" w:eastAsia="zh-CN"/>
        </w:rPr>
        <w:t>过程中的现场调研勘察费、人工费、印刷费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差旅费、利润、中国境内税费等全部费用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投标报价不得高于</w:t>
      </w:r>
      <w:r>
        <w:rPr>
          <w:rFonts w:hint="eastAsia" w:ascii="Times New Roman" w:hAnsi="Times New Roman" w:eastAsia="仿宋_GB2312" w:cs="Times New Roman"/>
          <w:color w:val="000000"/>
          <w:sz w:val="32"/>
          <w:szCs w:val="32"/>
          <w:lang w:val="en-US" w:eastAsia="zh-CN"/>
        </w:rPr>
        <w:t>服务</w:t>
      </w:r>
      <w:r>
        <w:rPr>
          <w:rFonts w:hint="default" w:ascii="Times New Roman" w:hAnsi="Times New Roman" w:eastAsia="仿宋_GB2312" w:cs="Times New Roman"/>
          <w:color w:val="000000"/>
          <w:sz w:val="32"/>
          <w:szCs w:val="32"/>
          <w:lang w:val="en-US" w:eastAsia="zh-CN"/>
        </w:rPr>
        <w:t>费用限额。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四、付款方式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付款方式：合同签订后，经招标人</w:t>
      </w:r>
      <w:r>
        <w:rPr>
          <w:rFonts w:hint="eastAsia" w:ascii="Times New Roman" w:hAnsi="Times New Roman" w:eastAsia="仿宋_GB2312" w:cs="Times New Roman"/>
          <w:color w:val="000000"/>
          <w:sz w:val="32"/>
          <w:szCs w:val="32"/>
          <w:lang w:val="en-US" w:eastAsia="zh-CN"/>
        </w:rPr>
        <w:t>验收合格，一次性支付中标价100%</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bookmarkStart w:id="3" w:name="_GoBack"/>
      <w:r>
        <w:rPr>
          <w:rFonts w:hint="default" w:ascii="Times New Roman" w:hAnsi="Times New Roman" w:eastAsia="仿宋_GB2312" w:cs="Times New Roman"/>
          <w:color w:val="000000"/>
          <w:sz w:val="32"/>
          <w:szCs w:val="32"/>
          <w:lang w:val="en-US" w:eastAsia="zh-CN"/>
        </w:rPr>
        <w:t>注：（1）在</w:t>
      </w:r>
      <w:r>
        <w:rPr>
          <w:rFonts w:hint="eastAsia" w:ascii="Times New Roman" w:hAnsi="Times New Roman" w:eastAsia="仿宋_GB2312" w:cs="Times New Roman"/>
          <w:color w:val="000000"/>
          <w:sz w:val="32"/>
          <w:szCs w:val="32"/>
          <w:lang w:val="en-US" w:eastAsia="zh-CN"/>
        </w:rPr>
        <w:t>招标</w:t>
      </w:r>
      <w:r>
        <w:rPr>
          <w:rFonts w:hint="default" w:ascii="Times New Roman" w:hAnsi="Times New Roman" w:eastAsia="仿宋_GB2312" w:cs="Times New Roman"/>
          <w:color w:val="000000"/>
          <w:sz w:val="32"/>
          <w:szCs w:val="32"/>
          <w:lang w:val="en-US" w:eastAsia="zh-CN"/>
        </w:rPr>
        <w:t>人付款前，中标人需向</w:t>
      </w:r>
      <w:r>
        <w:rPr>
          <w:rFonts w:hint="eastAsia" w:ascii="Times New Roman" w:hAnsi="Times New Roman" w:eastAsia="仿宋_GB2312" w:cs="Times New Roman"/>
          <w:color w:val="000000"/>
          <w:sz w:val="32"/>
          <w:szCs w:val="32"/>
          <w:lang w:val="en-US" w:eastAsia="zh-CN"/>
        </w:rPr>
        <w:t>招标</w:t>
      </w:r>
      <w:r>
        <w:rPr>
          <w:rFonts w:hint="default" w:ascii="Times New Roman" w:hAnsi="Times New Roman" w:eastAsia="仿宋_GB2312" w:cs="Times New Roman"/>
          <w:color w:val="000000"/>
          <w:sz w:val="32"/>
          <w:szCs w:val="32"/>
          <w:lang w:val="en-US" w:eastAsia="zh-CN"/>
        </w:rPr>
        <w:t>人交付等额的增值税专用发票，否则</w:t>
      </w:r>
      <w:r>
        <w:rPr>
          <w:rFonts w:hint="eastAsia" w:ascii="Times New Roman" w:hAnsi="Times New Roman" w:eastAsia="仿宋_GB2312" w:cs="Times New Roman"/>
          <w:color w:val="000000"/>
          <w:sz w:val="32"/>
          <w:szCs w:val="32"/>
          <w:lang w:val="en-US" w:eastAsia="zh-CN"/>
        </w:rPr>
        <w:t>招标</w:t>
      </w:r>
      <w:r>
        <w:rPr>
          <w:rFonts w:hint="default" w:ascii="Times New Roman" w:hAnsi="Times New Roman" w:eastAsia="仿宋_GB2312" w:cs="Times New Roman"/>
          <w:color w:val="000000"/>
          <w:sz w:val="32"/>
          <w:szCs w:val="32"/>
          <w:lang w:val="en-US" w:eastAsia="zh-CN"/>
        </w:rPr>
        <w:t>人有权拒绝或者延迟付款，且不承担违约责任。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（2）投标人提交的投标文件中如有关于付款条件的表述与招标文件规定不符，投标无效。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p>
    <w:bookmarkEnd w:id="3"/>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11F7098"/>
    <w:rsid w:val="059945FC"/>
    <w:rsid w:val="10536361"/>
    <w:rsid w:val="211F7098"/>
    <w:rsid w:val="3CCC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3">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823</Characters>
  <Lines>0</Lines>
  <Paragraphs>0</Paragraphs>
  <TotalTime>0</TotalTime>
  <ScaleCrop>false</ScaleCrop>
  <LinksUpToDate>false</LinksUpToDate>
  <CharactersWithSpaces>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2024-06-18T01:15:00Z</dcterms:created>
  <dc:creator>Miss 刘佳丽</dc:creator>
  <cp:lastModifiedBy>worker</cp:lastModifiedBy>
  <dcterms:modified xsi:type="dcterms:W3CDTF">2024-06-25T00:59:18Z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40925815505145A4ACBC46744B75DDE1_13</vt:lpwstr>
  </property>
</Properties>
</file>