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line="500" w:lineRule="exact"/>
        <w:ind w:right="254" w:rightChars="127" w:firstLine="1044"/>
        <w:jc w:val="center"/>
        <w:rPr>
          <w:rFonts w:ascii="Times New Roman" w:hAnsi="Times New Roman" w:cs="Times New Roman"/>
          <w:b/>
          <w:bCs/>
          <w:sz w:val="44"/>
          <w:szCs w:val="44"/>
        </w:rPr>
      </w:pPr>
    </w:p>
    <w:p>
      <w:pPr>
        <w:tabs>
          <w:tab w:val="left" w:pos="315"/>
          <w:tab w:val="left" w:pos="8820"/>
        </w:tabs>
        <w:spacing w:beforeLines="100" w:afterLines="50" w:line="500" w:lineRule="exact"/>
        <w:ind w:right="254" w:rightChars="127" w:firstLine="1044"/>
        <w:jc w:val="center"/>
        <w:rPr>
          <w:rFonts w:ascii="Times New Roman" w:hAnsi="Times New Roman" w:cs="Times New Roman"/>
          <w:b/>
          <w:bCs/>
          <w:sz w:val="44"/>
          <w:szCs w:val="44"/>
        </w:rPr>
      </w:pPr>
    </w:p>
    <w:p>
      <w:pPr>
        <w:tabs>
          <w:tab w:val="left" w:pos="315"/>
          <w:tab w:val="left" w:pos="8820"/>
        </w:tabs>
        <w:spacing w:beforeLines="100" w:afterLines="50" w:line="500" w:lineRule="exact"/>
        <w:ind w:right="254" w:rightChars="127" w:firstLine="522" w:firstLineChars="100"/>
        <w:jc w:val="center"/>
        <w:rPr>
          <w:rFonts w:ascii="Times New Roman" w:hAnsi="Times New Roman" w:cs="Times New Roman"/>
          <w:b/>
          <w:bCs/>
          <w:sz w:val="52"/>
          <w:szCs w:val="52"/>
        </w:rPr>
      </w:pPr>
      <w:r>
        <w:rPr>
          <w:rFonts w:hint="eastAsia" w:ascii="Times New Roman" w:hAnsi="Times New Roman" w:cs="Times New Roman"/>
          <w:b/>
          <w:bCs/>
          <w:sz w:val="52"/>
          <w:szCs w:val="52"/>
        </w:rPr>
        <w:t>合肥市政文外滩物业管理有限公司</w:t>
      </w:r>
    </w:p>
    <w:p>
      <w:pPr>
        <w:tabs>
          <w:tab w:val="left" w:pos="315"/>
          <w:tab w:val="left" w:pos="8820"/>
        </w:tabs>
        <w:spacing w:beforeLines="100" w:afterLines="50" w:line="500" w:lineRule="exact"/>
        <w:ind w:right="254" w:rightChars="127" w:firstLine="522" w:firstLineChars="100"/>
        <w:jc w:val="center"/>
        <w:rPr>
          <w:rFonts w:ascii="Times New Roman" w:hAnsi="Times New Roman" w:cs="Times New Roman"/>
          <w:b/>
          <w:bCs/>
          <w:sz w:val="52"/>
          <w:szCs w:val="52"/>
        </w:rPr>
      </w:pPr>
      <w:bookmarkStart w:id="0" w:name="_Hlk9544796"/>
      <w:r>
        <w:rPr>
          <w:rFonts w:hint="eastAsia" w:ascii="Times New Roman" w:hAnsi="Times New Roman" w:cs="Times New Roman"/>
          <w:b/>
          <w:bCs/>
          <w:sz w:val="52"/>
          <w:szCs w:val="52"/>
        </w:rPr>
        <w:t>中移铁通保安外包服务竞价文件</w:t>
      </w: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bookmarkEnd w:id="0"/>
    <w:p>
      <w:pPr>
        <w:tabs>
          <w:tab w:val="left" w:pos="315"/>
          <w:tab w:val="left" w:pos="8820"/>
        </w:tabs>
        <w:spacing w:beforeLines="100" w:afterLines="50" w:line="500" w:lineRule="exact"/>
        <w:ind w:right="254" w:rightChars="127" w:firstLine="880"/>
        <w:jc w:val="center"/>
        <w:rPr>
          <w:bCs/>
          <w:sz w:val="44"/>
          <w:szCs w:val="44"/>
        </w:rPr>
      </w:pPr>
    </w:p>
    <w:p>
      <w:pPr>
        <w:tabs>
          <w:tab w:val="left" w:pos="315"/>
          <w:tab w:val="left" w:pos="8820"/>
        </w:tabs>
        <w:spacing w:beforeLines="100" w:afterLines="50" w:line="500" w:lineRule="exact"/>
        <w:ind w:right="254" w:rightChars="127" w:firstLine="883"/>
        <w:jc w:val="center"/>
        <w:rPr>
          <w:b/>
          <w:bCs/>
          <w:sz w:val="44"/>
          <w:szCs w:val="44"/>
        </w:rPr>
      </w:pPr>
    </w:p>
    <w:p>
      <w:pPr>
        <w:tabs>
          <w:tab w:val="left" w:pos="315"/>
          <w:tab w:val="left" w:pos="8820"/>
        </w:tabs>
        <w:spacing w:beforeLines="100" w:afterLines="50" w:line="500" w:lineRule="exact"/>
        <w:ind w:right="254" w:rightChars="127" w:firstLine="883"/>
        <w:jc w:val="center"/>
        <w:rPr>
          <w:b/>
          <w:bCs/>
          <w:sz w:val="44"/>
          <w:szCs w:val="44"/>
        </w:rPr>
      </w:pPr>
    </w:p>
    <w:p>
      <w:pPr>
        <w:tabs>
          <w:tab w:val="left" w:pos="315"/>
          <w:tab w:val="left" w:pos="8820"/>
        </w:tabs>
        <w:spacing w:beforeLines="100" w:afterLines="50" w:line="500" w:lineRule="exact"/>
        <w:ind w:right="254" w:rightChars="127" w:firstLine="883"/>
        <w:jc w:val="center"/>
        <w:rPr>
          <w:b/>
          <w:bCs/>
          <w:sz w:val="44"/>
          <w:szCs w:val="44"/>
        </w:rPr>
      </w:pPr>
    </w:p>
    <w:p>
      <w:pPr>
        <w:tabs>
          <w:tab w:val="left" w:pos="315"/>
          <w:tab w:val="left" w:pos="8820"/>
        </w:tabs>
        <w:spacing w:beforeLines="100" w:afterLines="50" w:line="500" w:lineRule="exact"/>
        <w:ind w:right="254" w:rightChars="127" w:firstLine="883"/>
        <w:jc w:val="center"/>
        <w:rPr>
          <w:b/>
          <w:bCs/>
          <w:sz w:val="44"/>
          <w:szCs w:val="44"/>
        </w:rPr>
      </w:pPr>
    </w:p>
    <w:p>
      <w:pPr>
        <w:autoSpaceDE w:val="0"/>
        <w:autoSpaceDN w:val="0"/>
        <w:adjustRightInd w:val="0"/>
        <w:spacing w:line="360" w:lineRule="auto"/>
        <w:ind w:firstLine="657" w:firstLineChars="182"/>
        <w:jc w:val="left"/>
        <w:rPr>
          <w:b/>
          <w:spacing w:val="20"/>
          <w:sz w:val="32"/>
          <w:szCs w:val="32"/>
        </w:rPr>
      </w:pPr>
      <w:r>
        <w:rPr>
          <w:rFonts w:hint="eastAsia"/>
          <w:b/>
          <w:spacing w:val="20"/>
          <w:sz w:val="32"/>
          <w:szCs w:val="32"/>
        </w:rPr>
        <w:t>项目名称：中移铁通保安外包服务</w:t>
      </w:r>
    </w:p>
    <w:p>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Pr>
          <w:b/>
          <w:spacing w:val="20"/>
          <w:sz w:val="32"/>
          <w:szCs w:val="32"/>
          <w:u w:val="single"/>
        </w:rPr>
        <w:t>2024ZWWTZB03</w:t>
      </w:r>
      <w:r>
        <w:rPr>
          <w:rFonts w:hint="eastAsia"/>
          <w:b/>
          <w:spacing w:val="20"/>
          <w:sz w:val="32"/>
          <w:szCs w:val="32"/>
          <w:u w:val="single"/>
        </w:rPr>
        <w:t xml:space="preserve">8 </w:t>
      </w:r>
    </w:p>
    <w:p>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pPr>
        <w:ind w:firstLine="420"/>
      </w:pPr>
    </w:p>
    <w:p>
      <w:pPr>
        <w:ind w:firstLine="420"/>
      </w:pPr>
    </w:p>
    <w:p>
      <w:pPr>
        <w:ind w:firstLine="420"/>
      </w:pPr>
    </w:p>
    <w:p>
      <w:pPr>
        <w:pStyle w:val="55"/>
        <w:ind w:firstLine="2731" w:firstLineChars="850"/>
        <w:jc w:val="both"/>
      </w:pPr>
      <w:r>
        <w:rPr>
          <w:rFonts w:hint="eastAsia"/>
        </w:rPr>
        <w:t>2024</w:t>
      </w:r>
      <w:r>
        <w:t>年</w:t>
      </w:r>
      <w:r>
        <w:rPr>
          <w:rFonts w:hint="eastAsia"/>
        </w:rPr>
        <w:t>6</w:t>
      </w:r>
      <w:r>
        <w:t>月</w:t>
      </w:r>
    </w:p>
    <w:p>
      <w:pPr>
        <w:pageBreakBefore/>
        <w:tabs>
          <w:tab w:val="left" w:pos="2410"/>
        </w:tabs>
        <w:autoSpaceDE w:val="0"/>
        <w:autoSpaceDN w:val="0"/>
        <w:adjustRightInd w:val="0"/>
        <w:snapToGrid w:val="0"/>
        <w:spacing w:line="360" w:lineRule="auto"/>
        <w:ind w:firstLine="3585" w:firstLineChars="744"/>
        <w:rPr>
          <w:b/>
          <w:sz w:val="48"/>
          <w:szCs w:val="32"/>
        </w:rPr>
      </w:pPr>
      <w:r>
        <w:rPr>
          <w:rFonts w:hint="eastAsia"/>
          <w:b/>
          <w:sz w:val="48"/>
          <w:szCs w:val="32"/>
        </w:rPr>
        <w:t>目  录</w:t>
      </w:r>
    </w:p>
    <w:p>
      <w:pPr>
        <w:tabs>
          <w:tab w:val="left" w:pos="2410"/>
        </w:tabs>
        <w:autoSpaceDE w:val="0"/>
        <w:autoSpaceDN w:val="0"/>
        <w:adjustRightInd w:val="0"/>
        <w:snapToGrid w:val="0"/>
        <w:spacing w:line="360" w:lineRule="auto"/>
        <w:ind w:firstLine="562"/>
        <w:jc w:val="center"/>
        <w:rPr>
          <w:b/>
          <w:sz w:val="28"/>
        </w:rPr>
      </w:pPr>
    </w:p>
    <w:p>
      <w:pPr>
        <w:pStyle w:val="35"/>
        <w:tabs>
          <w:tab w:val="right" w:leader="middleDot" w:pos="8869"/>
        </w:tabs>
        <w:ind w:firstLine="482"/>
        <w:rPr>
          <w:b/>
          <w:bCs/>
        </w:rPr>
      </w:pPr>
      <w:r>
        <w:rPr>
          <w:rFonts w:asciiTheme="minorEastAsia" w:hAnsiTheme="minorEastAsia"/>
          <w:b/>
          <w:bCs/>
          <w:sz w:val="24"/>
          <w:szCs w:val="24"/>
        </w:rPr>
        <w:fldChar w:fldCharType="begin"/>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fldChar w:fldCharType="separate"/>
      </w:r>
      <w:r>
        <w:fldChar w:fldCharType="begin"/>
      </w:r>
      <w:r>
        <w:instrText xml:space="preserve"> HYPERLINK \l "_Toc7536" </w:instrText>
      </w:r>
      <w:r>
        <w:fldChar w:fldCharType="separate"/>
      </w:r>
      <w:r>
        <w:rPr>
          <w:rFonts w:hint="eastAsia" w:asciiTheme="minorEastAsia" w:hAnsiTheme="minorEastAsia"/>
          <w:b/>
          <w:bCs/>
        </w:rPr>
        <w:t>第一章</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pPr>
        <w:pStyle w:val="35"/>
        <w:tabs>
          <w:tab w:val="right" w:leader="middleDot" w:pos="8869"/>
        </w:tabs>
        <w:ind w:firstLine="440"/>
        <w:rPr>
          <w:b/>
          <w:bCs/>
        </w:rPr>
      </w:pPr>
      <w:r>
        <w:fldChar w:fldCharType="begin"/>
      </w:r>
      <w:r>
        <w:instrText xml:space="preserve"> HYPERLINK \l "_Toc12504" </w:instrText>
      </w:r>
      <w:r>
        <w:fldChar w:fldCharType="separate"/>
      </w:r>
      <w:r>
        <w:rPr>
          <w:rFonts w:hint="eastAsia" w:asciiTheme="minorEastAsia" w:hAnsiTheme="minorEastAsia"/>
          <w:b/>
          <w:bCs/>
        </w:rPr>
        <w:t>第二章投标人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3</w:t>
      </w:r>
      <w:r>
        <w:rPr>
          <w:b/>
          <w:bCs/>
        </w:rPr>
        <w:fldChar w:fldCharType="end"/>
      </w:r>
      <w:r>
        <w:rPr>
          <w:b/>
          <w:bCs/>
        </w:rPr>
        <w:fldChar w:fldCharType="end"/>
      </w:r>
    </w:p>
    <w:p>
      <w:pPr>
        <w:pStyle w:val="35"/>
        <w:tabs>
          <w:tab w:val="right" w:leader="middleDot" w:pos="8869"/>
        </w:tabs>
        <w:ind w:firstLine="440"/>
        <w:rPr>
          <w:b/>
          <w:bCs/>
        </w:rPr>
      </w:pPr>
      <w:r>
        <w:fldChar w:fldCharType="begin"/>
      </w:r>
      <w:r>
        <w:instrText xml:space="preserve"> HYPERLINK \l "_Toc31311" </w:instrText>
      </w:r>
      <w: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11</w:t>
      </w:r>
      <w:r>
        <w:rPr>
          <w:b/>
          <w:bCs/>
        </w:rPr>
        <w:fldChar w:fldCharType="end"/>
      </w:r>
      <w:r>
        <w:rPr>
          <w:b/>
          <w:bCs/>
        </w:rPr>
        <w:fldChar w:fldCharType="end"/>
      </w:r>
    </w:p>
    <w:p>
      <w:pPr>
        <w:pStyle w:val="35"/>
        <w:tabs>
          <w:tab w:val="right" w:leader="middleDot" w:pos="8869"/>
        </w:tabs>
        <w:ind w:firstLine="440"/>
        <w:rPr>
          <w:b/>
          <w:bCs/>
        </w:rPr>
      </w:pPr>
      <w:r>
        <w:fldChar w:fldCharType="begin"/>
      </w:r>
      <w:r>
        <w:instrText xml:space="preserve"> HYPERLINK \l "_Toc14801" </w:instrText>
      </w:r>
      <w: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13</w:t>
      </w:r>
      <w:r>
        <w:rPr>
          <w:b/>
          <w:bCs/>
        </w:rPr>
        <w:fldChar w:fldCharType="end"/>
      </w:r>
      <w:r>
        <w:rPr>
          <w:b/>
          <w:bCs/>
        </w:rPr>
        <w:fldChar w:fldCharType="end"/>
      </w:r>
    </w:p>
    <w:p>
      <w:pPr>
        <w:pStyle w:val="35"/>
        <w:tabs>
          <w:tab w:val="right" w:leader="middleDot" w:pos="8869"/>
        </w:tabs>
        <w:ind w:firstLine="440"/>
        <w:rPr>
          <w:b/>
          <w:bCs/>
        </w:rPr>
      </w:pPr>
      <w:r>
        <w:fldChar w:fldCharType="begin"/>
      </w:r>
      <w:r>
        <w:instrText xml:space="preserve"> HYPERLINK \l "_Toc29765" </w:instrText>
      </w:r>
      <w: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15</w:t>
      </w:r>
      <w:r>
        <w:rPr>
          <w:b/>
          <w:bCs/>
        </w:rPr>
        <w:fldChar w:fldCharType="end"/>
      </w:r>
      <w:r>
        <w:rPr>
          <w:b/>
          <w:bCs/>
        </w:rPr>
        <w:fldChar w:fldCharType="end"/>
      </w:r>
    </w:p>
    <w:p>
      <w:pPr>
        <w:pStyle w:val="35"/>
        <w:tabs>
          <w:tab w:val="right" w:leader="middleDot" w:pos="8869"/>
        </w:tabs>
        <w:ind w:firstLine="440"/>
        <w:rPr>
          <w:b/>
          <w:bCs/>
        </w:rPr>
      </w:pPr>
      <w:r>
        <w:fldChar w:fldCharType="begin"/>
      </w:r>
      <w:r>
        <w:instrText xml:space="preserve"> HYPERLINK \l "_Toc1367" </w:instrText>
      </w:r>
      <w: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23</w:t>
      </w:r>
      <w:r>
        <w:rPr>
          <w:b/>
          <w:bCs/>
        </w:rPr>
        <w:fldChar w:fldCharType="end"/>
      </w:r>
      <w:r>
        <w:rPr>
          <w:b/>
          <w:bCs/>
        </w:rPr>
        <w:fldChar w:fldCharType="end"/>
      </w:r>
    </w:p>
    <w:p>
      <w:pPr>
        <w:pStyle w:val="45"/>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pPr>
        <w:spacing w:line="360" w:lineRule="auto"/>
        <w:ind w:firstLine="562"/>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ind w:firstLine="562"/>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tabs>
          <w:tab w:val="left" w:pos="2410"/>
        </w:tabs>
        <w:autoSpaceDE w:val="0"/>
        <w:autoSpaceDN w:val="0"/>
        <w:adjustRightInd w:val="0"/>
        <w:snapToGrid w:val="0"/>
        <w:spacing w:line="480" w:lineRule="exact"/>
        <w:ind w:firstLine="420" w:firstLineChars="20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合肥市政文外滩物业管理有限公司(以下简称“招标人”),现对中移铁通保安外包服务（以下简称“本项目”）</w:t>
      </w:r>
      <w:r>
        <w:rPr>
          <w:rFonts w:ascii="Times New Roman" w:hAnsi="Times New Roman" w:cs="Times New Roman"/>
          <w:bCs/>
          <w:color w:val="000000"/>
          <w:sz w:val="21"/>
          <w:szCs w:val="21"/>
        </w:rPr>
        <w:t>进行竞价，欢迎具备条件的投标人参加投标。</w:t>
      </w:r>
    </w:p>
    <w:p>
      <w:pPr>
        <w:tabs>
          <w:tab w:val="left" w:pos="2410"/>
        </w:tabs>
        <w:autoSpaceDE w:val="0"/>
        <w:autoSpaceDN w:val="0"/>
        <w:adjustRightInd w:val="0"/>
        <w:snapToGrid w:val="0"/>
        <w:spacing w:line="480" w:lineRule="exact"/>
        <w:ind w:firstLine="420" w:firstLineChars="200"/>
        <w:rPr>
          <w:bCs/>
          <w:color w:val="000000"/>
          <w:sz w:val="21"/>
          <w:szCs w:val="21"/>
        </w:rPr>
      </w:pPr>
    </w:p>
    <w:p>
      <w:pPr>
        <w:spacing w:line="360" w:lineRule="auto"/>
        <w:ind w:firstLine="482"/>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一、项目名称及内容</w:t>
      </w:r>
      <w:bookmarkEnd w:id="3"/>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asciiTheme="majorEastAsia" w:hAnsiTheme="majorEastAsia" w:eastAsiaTheme="majorEastAsia" w:cstheme="majorEastAsia"/>
          <w:sz w:val="21"/>
          <w:szCs w:val="21"/>
        </w:rPr>
        <w:t>2024ZWWTZB03</w:t>
      </w:r>
      <w:r>
        <w:rPr>
          <w:rFonts w:hint="eastAsia" w:asciiTheme="majorEastAsia" w:hAnsiTheme="majorEastAsia" w:eastAsiaTheme="majorEastAsia" w:cstheme="majorEastAsia"/>
          <w:sz w:val="21"/>
          <w:szCs w:val="21"/>
        </w:rPr>
        <w:t>8</w:t>
      </w:r>
    </w:p>
    <w:p>
      <w:pPr>
        <w:autoSpaceDE w:val="0"/>
        <w:autoSpaceDN w:val="0"/>
        <w:adjustRightInd w:val="0"/>
        <w:spacing w:line="360" w:lineRule="auto"/>
        <w:ind w:firstLine="382" w:firstLineChars="182"/>
        <w:jc w:val="left"/>
        <w:rPr>
          <w:bCs/>
          <w:color w:val="000000"/>
          <w:sz w:val="21"/>
          <w:szCs w:val="21"/>
        </w:rPr>
      </w:pPr>
      <w:r>
        <w:rPr>
          <w:rFonts w:hint="eastAsia" w:asciiTheme="majorEastAsia" w:hAnsiTheme="majorEastAsia" w:eastAsiaTheme="majorEastAsia" w:cstheme="majorEastAsia"/>
          <w:sz w:val="21"/>
          <w:szCs w:val="21"/>
        </w:rPr>
        <w:t>2.项目名称：</w:t>
      </w:r>
      <w:r>
        <w:rPr>
          <w:rFonts w:hint="eastAsia"/>
          <w:bCs/>
          <w:color w:val="000000"/>
          <w:sz w:val="21"/>
          <w:szCs w:val="21"/>
        </w:rPr>
        <w:t>中移铁通保安外包服务</w:t>
      </w:r>
    </w:p>
    <w:p>
      <w:pPr>
        <w:autoSpaceDE w:val="0"/>
        <w:autoSpaceDN w:val="0"/>
        <w:adjustRightInd w:val="0"/>
        <w:spacing w:line="360" w:lineRule="auto"/>
        <w:ind w:firstLine="382" w:firstLineChars="182"/>
        <w:jc w:val="left"/>
        <w:rPr>
          <w:bCs/>
          <w:color w:val="000000"/>
          <w:sz w:val="21"/>
          <w:szCs w:val="21"/>
        </w:rPr>
      </w:pPr>
      <w:r>
        <w:rPr>
          <w:rFonts w:hint="eastAsia"/>
          <w:bCs/>
          <w:color w:val="000000"/>
          <w:sz w:val="21"/>
          <w:szCs w:val="21"/>
        </w:rPr>
        <w:t>3.项目地点：瑶海区滁菊路火车站东200米</w:t>
      </w:r>
    </w:p>
    <w:p>
      <w:pPr>
        <w:autoSpaceDE w:val="0"/>
        <w:autoSpaceDN w:val="0"/>
        <w:adjustRightInd w:val="0"/>
        <w:spacing w:line="360" w:lineRule="auto"/>
        <w:ind w:firstLine="382" w:firstLineChars="182"/>
        <w:jc w:val="left"/>
        <w:rPr>
          <w:bCs/>
          <w:color w:val="000000"/>
          <w:sz w:val="21"/>
          <w:szCs w:val="21"/>
        </w:rPr>
      </w:pPr>
      <w:r>
        <w:rPr>
          <w:rFonts w:hint="eastAsia"/>
          <w:bCs/>
          <w:color w:val="000000"/>
          <w:sz w:val="21"/>
          <w:szCs w:val="21"/>
        </w:rPr>
        <w:t>4.项目单位：合肥市政文外滩物业管理有限公司</w:t>
      </w:r>
    </w:p>
    <w:p>
      <w:pPr>
        <w:autoSpaceDE w:val="0"/>
        <w:autoSpaceDN w:val="0"/>
        <w:adjustRightInd w:val="0"/>
        <w:spacing w:line="360" w:lineRule="auto"/>
        <w:ind w:firstLine="420" w:firstLineChars="200"/>
        <w:jc w:val="left"/>
        <w:rPr>
          <w:rFonts w:cstheme="majorEastAsia"/>
          <w:color w:val="FF0000"/>
          <w:sz w:val="21"/>
        </w:rPr>
      </w:pPr>
      <w:r>
        <w:rPr>
          <w:rFonts w:hint="eastAsia"/>
          <w:bCs/>
          <w:color w:val="000000"/>
          <w:sz w:val="21"/>
          <w:szCs w:val="21"/>
        </w:rPr>
        <w:t>5.招标范围：</w:t>
      </w:r>
      <w:r>
        <w:rPr>
          <w:rFonts w:hint="eastAsia" w:cs="宋体"/>
          <w:sz w:val="21"/>
        </w:rPr>
        <w:t>对</w:t>
      </w:r>
      <w:r>
        <w:rPr>
          <w:rFonts w:hint="eastAsia"/>
          <w:bCs/>
          <w:color w:val="000000"/>
          <w:sz w:val="21"/>
          <w:szCs w:val="21"/>
        </w:rPr>
        <w:t>中移铁通保安进行外包服务</w:t>
      </w:r>
      <w:r>
        <w:rPr>
          <w:rFonts w:hint="eastAsia" w:cs="宋体"/>
          <w:sz w:val="21"/>
        </w:rPr>
        <w:t>。</w:t>
      </w:r>
    </w:p>
    <w:p>
      <w:pPr>
        <w:autoSpaceDE w:val="0"/>
        <w:autoSpaceDN w:val="0"/>
        <w:adjustRightInd w:val="0"/>
        <w:spacing w:line="360" w:lineRule="auto"/>
        <w:ind w:firstLine="382" w:firstLineChars="182"/>
        <w:jc w:val="left"/>
        <w:rPr>
          <w:bCs/>
          <w:color w:val="000000"/>
          <w:sz w:val="21"/>
          <w:szCs w:val="21"/>
        </w:rPr>
      </w:pPr>
      <w:r>
        <w:rPr>
          <w:rFonts w:hint="eastAsia"/>
          <w:bCs/>
          <w:color w:val="000000"/>
          <w:sz w:val="21"/>
          <w:szCs w:val="21"/>
        </w:rPr>
        <w:t>6.资金来源：自筹</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7.项目预算：9.5万/年</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8.项目类别：</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9.标段划分：一个标段。</w:t>
      </w:r>
    </w:p>
    <w:p>
      <w:pPr>
        <w:spacing w:line="360" w:lineRule="auto"/>
        <w:ind w:firstLine="482"/>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 投标人具有独立承担民事责任的能力；</w:t>
      </w:r>
    </w:p>
    <w:p>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 w:val="21"/>
          <w:szCs w:val="21"/>
        </w:rPr>
        <w:t>2.投标人资质要求：自2020年1月1 日以来（以合同签订时间为准），投标人在中华人民共和国境内（不含港澳台）须具备单个合同金额不小于5万元的办公楼项目保安服务业绩或物业服务业绩。</w:t>
      </w:r>
    </w:p>
    <w:p>
      <w:pPr>
        <w:spacing w:line="360" w:lineRule="auto"/>
        <w:ind w:firstLine="420" w:firstLineChars="200"/>
        <w:rPr>
          <w:color w:val="000000"/>
          <w:sz w:val="21"/>
          <w:szCs w:val="21"/>
        </w:rPr>
      </w:pPr>
      <w:r>
        <w:rPr>
          <w:rFonts w:hint="eastAsia" w:asciiTheme="majorEastAsia" w:hAnsiTheme="majorEastAsia" w:eastAsiaTheme="majorEastAsia" w:cstheme="majorEastAsia"/>
          <w:sz w:val="21"/>
          <w:szCs w:val="21"/>
        </w:rPr>
        <w:t xml:space="preserve">3.项目负责人资格要求： </w:t>
      </w:r>
      <w:r>
        <w:rPr>
          <w:rFonts w:hint="eastAsia"/>
          <w:color w:val="000000"/>
          <w:sz w:val="21"/>
          <w:szCs w:val="21"/>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4.本项目不接受联合体投标。</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5.投标人不得存在以下不良信用记录情形：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7.其他要求：/</w:t>
      </w:r>
    </w:p>
    <w:p>
      <w:pPr>
        <w:spacing w:line="360" w:lineRule="auto"/>
        <w:ind w:firstLine="482"/>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报名</w:t>
      </w:r>
      <w:r>
        <w:rPr>
          <w:rFonts w:ascii="Times New Roman" w:hAnsi="Times New Roman" w:cs="Times New Roman" w:eastAsiaTheme="majorEastAsia"/>
          <w:sz w:val="21"/>
          <w:szCs w:val="21"/>
        </w:rPr>
        <w:t>时间：</w:t>
      </w:r>
      <w:r>
        <w:rPr>
          <w:rFonts w:hint="eastAsia" w:ascii="Times New Roman" w:hAnsi="Times New Roman" w:cs="Times New Roman" w:eastAsiaTheme="majorEastAsia"/>
          <w:color w:val="FF0000"/>
          <w:sz w:val="21"/>
          <w:szCs w:val="21"/>
        </w:rPr>
        <w:t>2024</w:t>
      </w:r>
      <w:r>
        <w:rPr>
          <w:rFonts w:ascii="Times New Roman" w:hAnsi="Times New Roman" w:cs="Times New Roman"/>
          <w:bCs/>
          <w:snapToGrid w:val="0"/>
          <w:color w:val="FF0000"/>
          <w:sz w:val="21"/>
          <w:szCs w:val="21"/>
        </w:rPr>
        <w:t>年</w:t>
      </w:r>
      <w:r>
        <w:rPr>
          <w:rFonts w:hint="eastAsia" w:ascii="Times New Roman" w:hAnsi="Times New Roman" w:cs="Times New Roman"/>
          <w:bCs/>
          <w:snapToGrid w:val="0"/>
          <w:color w:val="FF0000"/>
          <w:sz w:val="21"/>
          <w:szCs w:val="21"/>
          <w:lang w:val="en-US" w:eastAsia="zh-CN"/>
        </w:rPr>
        <w:t>6</w:t>
      </w:r>
      <w:r>
        <w:rPr>
          <w:rFonts w:ascii="Times New Roman" w:hAnsi="Times New Roman" w:cs="Times New Roman"/>
          <w:bCs/>
          <w:snapToGrid w:val="0"/>
          <w:color w:val="FF0000"/>
          <w:sz w:val="21"/>
          <w:szCs w:val="21"/>
        </w:rPr>
        <w:t>月</w:t>
      </w:r>
      <w:r>
        <w:rPr>
          <w:rFonts w:hint="eastAsia" w:ascii="Times New Roman" w:hAnsi="Times New Roman" w:cs="Times New Roman"/>
          <w:bCs/>
          <w:snapToGrid w:val="0"/>
          <w:color w:val="FF0000"/>
          <w:sz w:val="21"/>
          <w:szCs w:val="21"/>
          <w:lang w:val="en-US" w:eastAsia="zh-CN"/>
        </w:rPr>
        <w:t>20</w:t>
      </w:r>
      <w:r>
        <w:rPr>
          <w:rFonts w:ascii="Times New Roman" w:hAnsi="Times New Roman" w:cs="Times New Roman"/>
          <w:bCs/>
          <w:snapToGrid w:val="0"/>
          <w:color w:val="FF0000"/>
          <w:sz w:val="21"/>
          <w:szCs w:val="21"/>
        </w:rPr>
        <w:t>日至</w:t>
      </w:r>
      <w:r>
        <w:rPr>
          <w:rFonts w:hint="eastAsia" w:ascii="Times New Roman" w:hAnsi="Times New Roman" w:cs="Times New Roman"/>
          <w:bCs/>
          <w:snapToGrid w:val="0"/>
          <w:color w:val="FF0000"/>
          <w:sz w:val="21"/>
          <w:szCs w:val="21"/>
        </w:rPr>
        <w:t>2024</w:t>
      </w:r>
      <w:r>
        <w:rPr>
          <w:rFonts w:ascii="Times New Roman" w:hAnsi="Times New Roman" w:cs="Times New Roman"/>
          <w:bCs/>
          <w:snapToGrid w:val="0"/>
          <w:color w:val="FF0000"/>
          <w:sz w:val="21"/>
          <w:szCs w:val="21"/>
        </w:rPr>
        <w:t>年</w:t>
      </w:r>
      <w:r>
        <w:rPr>
          <w:rFonts w:hint="eastAsia" w:ascii="Times New Roman" w:hAnsi="Times New Roman" w:cs="Times New Roman"/>
          <w:bCs/>
          <w:snapToGrid w:val="0"/>
          <w:color w:val="FF0000"/>
          <w:sz w:val="21"/>
          <w:szCs w:val="21"/>
          <w:lang w:val="en-US" w:eastAsia="zh-CN"/>
        </w:rPr>
        <w:t>6</w:t>
      </w:r>
      <w:r>
        <w:rPr>
          <w:rFonts w:ascii="Times New Roman" w:hAnsi="Times New Roman" w:cs="Times New Roman"/>
          <w:bCs/>
          <w:snapToGrid w:val="0"/>
          <w:color w:val="FF0000"/>
          <w:sz w:val="21"/>
          <w:szCs w:val="21"/>
        </w:rPr>
        <w:t>月</w:t>
      </w:r>
      <w:r>
        <w:rPr>
          <w:rFonts w:hint="eastAsia" w:ascii="Times New Roman" w:hAnsi="Times New Roman" w:cs="Times New Roman"/>
          <w:bCs/>
          <w:snapToGrid w:val="0"/>
          <w:color w:val="FF0000"/>
          <w:sz w:val="21"/>
          <w:szCs w:val="21"/>
          <w:lang w:val="en-US" w:eastAsia="zh-CN"/>
        </w:rPr>
        <w:t>25</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(北京时间</w:t>
      </w:r>
      <w:r>
        <w:rPr>
          <w:rFonts w:hint="eastAsia" w:ascii="Times New Roman" w:hAnsi="Times New Roman" w:cs="Times New Roman"/>
          <w:bCs/>
          <w:snapToGrid w:val="0"/>
          <w:color w:val="000000"/>
          <w:sz w:val="21"/>
          <w:szCs w:val="21"/>
        </w:rPr>
        <w:t>12：00</w:t>
      </w:r>
      <w:r>
        <w:rPr>
          <w:rFonts w:ascii="Times New Roman" w:hAnsi="Times New Roman" w:cs="Times New Roman"/>
          <w:bCs/>
          <w:snapToGrid w:val="0"/>
          <w:color w:val="000000"/>
          <w:sz w:val="21"/>
          <w:szCs w:val="21"/>
        </w:rPr>
        <w:t>)</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竞价文件</w:t>
      </w:r>
      <w:r>
        <w:rPr>
          <w:rFonts w:ascii="Times New Roman" w:hAnsi="Times New Roman" w:cs="Times New Roman" w:eastAsiaTheme="majorEastAsia"/>
          <w:sz w:val="21"/>
          <w:szCs w:val="21"/>
        </w:rPr>
        <w:t>获取方式：投标人登录合肥文旅博览集团有限公司网站（http://www.zwzcgl.com）下载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widowControl/>
        <w:spacing w:line="500" w:lineRule="exact"/>
        <w:ind w:firstLine="420" w:firstLineChars="200"/>
        <w:jc w:val="left"/>
        <w:rPr>
          <w:rFonts w:ascii="Times New Roman" w:hAnsi="Times New Roman" w:cs="Times New Roman"/>
          <w:bCs/>
          <w:snapToGrid w:val="0"/>
          <w:color w:val="FF0000"/>
          <w:sz w:val="21"/>
        </w:rPr>
      </w:pPr>
      <w:r>
        <w:rPr>
          <w:rFonts w:ascii="Times New Roman" w:hAnsi="Times New Roman" w:cs="Times New Roman" w:eastAsiaTheme="majorEastAsia"/>
          <w:sz w:val="21"/>
          <w:szCs w:val="21"/>
        </w:rPr>
        <w:t>3.</w:t>
      </w:r>
      <w:r>
        <w:rPr>
          <w:rFonts w:ascii="Times New Roman" w:hAnsi="Times New Roman" w:cs="Times New Roman"/>
          <w:bCs/>
          <w:snapToGrid w:val="0"/>
          <w:sz w:val="21"/>
        </w:rPr>
        <w:t>报名方法：投标人下载附件《投标报名信息表》并完整填写信息后在规定的报名日期内发送至邮箱：</w:t>
      </w:r>
      <w:r>
        <w:fldChar w:fldCharType="begin"/>
      </w:r>
      <w:r>
        <w:instrText xml:space="preserve"> HYPERLINK "mailto:854516146@qq.com" </w:instrText>
      </w:r>
      <w:r>
        <w:fldChar w:fldCharType="separate"/>
      </w:r>
      <w:r>
        <w:rPr>
          <w:rStyle w:val="63"/>
          <w:rFonts w:hint="eastAsia" w:ascii="Times New Roman" w:hAnsi="Times New Roman" w:cs="Times New Roman"/>
          <w:bCs/>
          <w:snapToGrid w:val="0"/>
          <w:sz w:val="21"/>
        </w:rPr>
        <w:t>854516146</w:t>
      </w:r>
      <w:r>
        <w:rPr>
          <w:rStyle w:val="63"/>
          <w:rFonts w:ascii="Times New Roman" w:hAnsi="Times New Roman" w:cs="Times New Roman"/>
          <w:bCs/>
          <w:snapToGrid w:val="0"/>
          <w:sz w:val="21"/>
        </w:rPr>
        <w:t>@qq.com</w:t>
      </w:r>
      <w:r>
        <w:rPr>
          <w:rStyle w:val="63"/>
          <w:rFonts w:ascii="Times New Roman" w:hAnsi="Times New Roman" w:cs="Times New Roman"/>
          <w:bCs/>
          <w:snapToGrid w:val="0"/>
          <w:sz w:val="21"/>
        </w:rPr>
        <w:fldChar w:fldCharType="end"/>
      </w:r>
    </w:p>
    <w:p>
      <w:pPr>
        <w:spacing w:line="360" w:lineRule="auto"/>
        <w:ind w:firstLine="482"/>
        <w:outlineLvl w:val="1"/>
        <w:rPr>
          <w:rFonts w:asciiTheme="majorEastAsia" w:hAnsiTheme="majorEastAsia" w:eastAsiaTheme="majorEastAsia" w:cstheme="majorEastAsia"/>
          <w:b/>
          <w:bCs/>
          <w:sz w:val="24"/>
          <w:szCs w:val="24"/>
        </w:rPr>
      </w:pPr>
    </w:p>
    <w:p>
      <w:pPr>
        <w:spacing w:line="360" w:lineRule="auto"/>
        <w:ind w:firstLine="482"/>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pPr>
        <w:spacing w:line="360" w:lineRule="auto"/>
        <w:ind w:firstLine="420"/>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bookmarkStart w:id="7" w:name="_Toc20681"/>
      <w:r>
        <w:rPr>
          <w:rFonts w:hint="eastAsia" w:ascii="Times New Roman" w:hAnsi="Times New Roman" w:cs="Times New Roman" w:eastAsiaTheme="majorEastAsia"/>
          <w:sz w:val="21"/>
          <w:szCs w:val="21"/>
        </w:rPr>
        <w:t xml:space="preserve"> 开标</w:t>
      </w:r>
      <w:r>
        <w:rPr>
          <w:rFonts w:ascii="Times New Roman" w:hAnsi="Times New Roman" w:cs="Times New Roman" w:eastAsiaTheme="majorEastAsia"/>
          <w:sz w:val="21"/>
          <w:szCs w:val="21"/>
        </w:rPr>
        <w:t>时间：</w:t>
      </w:r>
      <w:r>
        <w:rPr>
          <w:rFonts w:hint="eastAsia" w:ascii="Times New Roman" w:hAnsi="Times New Roman" w:cs="Times New Roman"/>
          <w:bCs/>
          <w:snapToGrid w:val="0"/>
          <w:color w:val="000000"/>
          <w:sz w:val="21"/>
          <w:szCs w:val="21"/>
        </w:rPr>
        <w:t>待定</w:t>
      </w:r>
    </w:p>
    <w:p>
      <w:pPr>
        <w:spacing w:line="360" w:lineRule="auto"/>
        <w:ind w:firstLine="42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ajorEastAsia"/>
          <w:sz w:val="21"/>
          <w:szCs w:val="21"/>
        </w:rPr>
        <w:t>合肥市政文外滩物业管理有限公司蜀山区习友路翠庭园商铺38号</w:t>
      </w:r>
    </w:p>
    <w:p>
      <w:pPr>
        <w:spacing w:line="360" w:lineRule="auto"/>
        <w:ind w:firstLine="420"/>
        <w:rPr>
          <w:rFonts w:asciiTheme="majorEastAsia" w:hAnsiTheme="majorEastAsia" w:eastAsiaTheme="majorEastAsia" w:cstheme="majorEastAsia"/>
          <w:b/>
          <w:bCs/>
          <w:sz w:val="24"/>
          <w:szCs w:val="24"/>
        </w:rPr>
      </w:pPr>
    </w:p>
    <w:p>
      <w:pPr>
        <w:spacing w:line="360" w:lineRule="auto"/>
        <w:ind w:firstLine="420"/>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五、投标文件提交截止时间</w:t>
      </w:r>
      <w:bookmarkEnd w:id="7"/>
    </w:p>
    <w:p>
      <w:pPr>
        <w:spacing w:line="400" w:lineRule="exact"/>
        <w:ind w:firstLine="482"/>
        <w:outlineLvl w:val="1"/>
        <w:rPr>
          <w:rFonts w:ascii="Times New Roman" w:hAnsi="Times New Roman" w:cs="Times New Roman"/>
          <w:bCs/>
          <w:snapToGrid w:val="0"/>
          <w:color w:val="000000"/>
          <w:sz w:val="21"/>
          <w:szCs w:val="21"/>
        </w:rPr>
      </w:pPr>
      <w:bookmarkStart w:id="8" w:name="_Toc32146"/>
      <w:r>
        <w:rPr>
          <w:rFonts w:hint="eastAsia" w:ascii="Times New Roman" w:hAnsi="Times New Roman" w:cs="Times New Roman"/>
          <w:bCs/>
          <w:snapToGrid w:val="0"/>
          <w:color w:val="000000"/>
          <w:sz w:val="21"/>
          <w:szCs w:val="21"/>
        </w:rPr>
        <w:t>2024</w:t>
      </w:r>
      <w:r>
        <w:rPr>
          <w:rFonts w:ascii="Times New Roman" w:hAnsi="Times New Roman" w:cs="Times New Roman"/>
          <w:bCs/>
          <w:snapToGrid w:val="0"/>
          <w:color w:val="FF0000"/>
          <w:sz w:val="21"/>
          <w:szCs w:val="21"/>
        </w:rPr>
        <w:t>年</w:t>
      </w:r>
      <w:r>
        <w:rPr>
          <w:rFonts w:hint="eastAsia" w:ascii="Times New Roman" w:hAnsi="Times New Roman" w:cs="Times New Roman"/>
          <w:bCs/>
          <w:snapToGrid w:val="0"/>
          <w:color w:val="FF0000"/>
          <w:sz w:val="21"/>
          <w:szCs w:val="21"/>
          <w:lang w:val="en-US" w:eastAsia="zh-CN"/>
        </w:rPr>
        <w:t>6</w:t>
      </w:r>
      <w:r>
        <w:rPr>
          <w:rFonts w:ascii="Times New Roman" w:hAnsi="Times New Roman" w:cs="Times New Roman"/>
          <w:bCs/>
          <w:snapToGrid w:val="0"/>
          <w:color w:val="FF0000"/>
          <w:sz w:val="21"/>
          <w:szCs w:val="21"/>
        </w:rPr>
        <w:t>月</w:t>
      </w:r>
      <w:r>
        <w:rPr>
          <w:rFonts w:hint="eastAsia" w:ascii="Times New Roman" w:hAnsi="Times New Roman" w:cs="Times New Roman"/>
          <w:bCs/>
          <w:snapToGrid w:val="0"/>
          <w:color w:val="FF0000"/>
          <w:sz w:val="21"/>
          <w:szCs w:val="21"/>
          <w:lang w:val="en-US" w:eastAsia="zh-CN"/>
        </w:rPr>
        <w:t>25</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(北京时间</w:t>
      </w:r>
      <w:r>
        <w:rPr>
          <w:rFonts w:hint="eastAsia" w:ascii="Times New Roman" w:hAnsi="Times New Roman" w:cs="Times New Roman"/>
          <w:bCs/>
          <w:snapToGrid w:val="0"/>
          <w:color w:val="000000"/>
          <w:sz w:val="21"/>
          <w:szCs w:val="21"/>
        </w:rPr>
        <w:t>17：00</w:t>
      </w:r>
      <w:r>
        <w:rPr>
          <w:rFonts w:ascii="Times New Roman" w:hAnsi="Times New Roman" w:cs="Times New Roman"/>
          <w:bCs/>
          <w:snapToGrid w:val="0"/>
          <w:color w:val="000000"/>
          <w:sz w:val="21"/>
          <w:szCs w:val="21"/>
        </w:rPr>
        <w:t>)</w:t>
      </w:r>
      <w:r>
        <w:rPr>
          <w:rFonts w:hint="eastAsia" w:ascii="Times New Roman" w:hAnsi="Times New Roman" w:cs="Times New Roman"/>
          <w:bCs/>
          <w:snapToGrid w:val="0"/>
          <w:color w:val="000000"/>
          <w:sz w:val="21"/>
          <w:szCs w:val="21"/>
        </w:rPr>
        <w:t>, ,投标文件提交地址</w:t>
      </w:r>
      <w:r>
        <w:rPr>
          <w:rFonts w:hint="eastAsia" w:ascii="Times New Roman" w:hAnsi="Times New Roman" w:cs="Times New Roman" w:eastAsiaTheme="majorEastAsia"/>
          <w:sz w:val="21"/>
          <w:szCs w:val="21"/>
        </w:rPr>
        <w:t>蜀山区习友路翠庭园商铺30号</w:t>
      </w:r>
    </w:p>
    <w:p>
      <w:pPr>
        <w:spacing w:line="400" w:lineRule="exact"/>
        <w:ind w:firstLine="482"/>
        <w:outlineLvl w:val="1"/>
        <w:rPr>
          <w:rFonts w:asciiTheme="majorEastAsia" w:hAnsiTheme="majorEastAsia" w:eastAsiaTheme="majorEastAsia" w:cstheme="majorEastAsia"/>
          <w:b/>
          <w:bCs/>
          <w:sz w:val="24"/>
          <w:szCs w:val="24"/>
        </w:rPr>
      </w:pPr>
    </w:p>
    <w:p>
      <w:pPr>
        <w:spacing w:line="400" w:lineRule="exact"/>
        <w:ind w:firstLine="482"/>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六、联系方式</w:t>
      </w:r>
      <w:bookmarkEnd w:id="8"/>
    </w:p>
    <w:p>
      <w:pPr>
        <w:spacing w:line="400" w:lineRule="exact"/>
        <w:ind w:firstLine="420"/>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spacing w:line="400" w:lineRule="exact"/>
        <w:ind w:firstLine="420"/>
        <w:rPr>
          <w:rFonts w:ascii="Times New Roman" w:hAnsi="Times New Roman" w:cs="Times New Roman" w:eastAsiaTheme="minorEastAsia"/>
          <w:sz w:val="21"/>
          <w:szCs w:val="15"/>
        </w:rPr>
      </w:pPr>
      <w:r>
        <w:rPr>
          <w:rFonts w:ascii="Times New Roman" w:hAnsi="Times New Roman" w:cs="Times New Roman" w:eastAsiaTheme="minorEastAsia"/>
          <w:sz w:val="21"/>
          <w:szCs w:val="15"/>
        </w:rPr>
        <w:t>招标人：</w:t>
      </w:r>
      <w:r>
        <w:rPr>
          <w:rFonts w:hint="eastAsia"/>
          <w:bCs/>
          <w:color w:val="000000"/>
          <w:sz w:val="21"/>
          <w:szCs w:val="21"/>
        </w:rPr>
        <w:t>合肥市政文外滩物业管理有限公司</w:t>
      </w:r>
    </w:p>
    <w:p>
      <w:pPr>
        <w:spacing w:line="400" w:lineRule="exact"/>
        <w:ind w:firstLine="420"/>
        <w:rPr>
          <w:rFonts w:ascii="Times New Roman" w:hAnsi="Times New Roman" w:cs="Times New Roman" w:eastAsiaTheme="minorEastAsia"/>
          <w:sz w:val="21"/>
          <w:szCs w:val="15"/>
          <w:u w:val="single"/>
        </w:rPr>
      </w:pPr>
      <w:r>
        <w:rPr>
          <w:rFonts w:ascii="Times New Roman" w:hAnsi="Times New Roman" w:cs="Times New Roman" w:eastAsiaTheme="minorEastAsia"/>
          <w:sz w:val="21"/>
          <w:szCs w:val="15"/>
        </w:rPr>
        <w:t>地  址：</w:t>
      </w:r>
      <w:r>
        <w:rPr>
          <w:rFonts w:hint="eastAsia"/>
          <w:sz w:val="21"/>
          <w:szCs w:val="21"/>
        </w:rPr>
        <w:t>蜀山区习友路翠庭园商铺30号</w:t>
      </w:r>
    </w:p>
    <w:p>
      <w:pPr>
        <w:spacing w:line="400" w:lineRule="exact"/>
        <w:ind w:firstLine="420"/>
        <w:rPr>
          <w:rFonts w:ascii="Times New Roman" w:hAnsi="Times New Roman" w:cs="Times New Roman" w:eastAsiaTheme="minorEastAsia"/>
          <w:sz w:val="21"/>
          <w:szCs w:val="15"/>
        </w:rPr>
      </w:pPr>
      <w:r>
        <w:rPr>
          <w:rFonts w:ascii="Times New Roman" w:hAnsi="Times New Roman" w:cs="Times New Roman" w:eastAsiaTheme="minorEastAsia"/>
          <w:sz w:val="21"/>
          <w:szCs w:val="15"/>
        </w:rPr>
        <w:t>联系人：</w:t>
      </w:r>
      <w:r>
        <w:rPr>
          <w:rFonts w:hint="eastAsia" w:ascii="Times New Roman" w:hAnsi="Times New Roman" w:cs="Times New Roman" w:eastAsiaTheme="minorEastAsia"/>
          <w:sz w:val="21"/>
          <w:szCs w:val="15"/>
        </w:rPr>
        <w:t>蔡工</w:t>
      </w:r>
    </w:p>
    <w:p>
      <w:pPr>
        <w:spacing w:line="560" w:lineRule="exact"/>
        <w:ind w:firstLine="525" w:firstLineChars="250"/>
        <w:rPr>
          <w:rFonts w:ascii="Times New Roman" w:hAnsi="Times New Roman" w:cs="Times New Roman" w:eastAsiaTheme="minorEastAsia"/>
          <w:sz w:val="21"/>
          <w:szCs w:val="15"/>
        </w:rPr>
      </w:pPr>
      <w:r>
        <w:rPr>
          <w:rFonts w:ascii="Times New Roman" w:hAnsi="Times New Roman" w:cs="Times New Roman" w:eastAsiaTheme="minorEastAsia"/>
          <w:sz w:val="21"/>
          <w:szCs w:val="15"/>
        </w:rPr>
        <w:t>电  话：</w:t>
      </w:r>
      <w:r>
        <w:rPr>
          <w:rFonts w:hint="eastAsia" w:ascii="Times New Roman" w:hAnsi="Times New Roman" w:cs="Times New Roman" w:eastAsiaTheme="minorEastAsia"/>
          <w:sz w:val="21"/>
          <w:szCs w:val="15"/>
        </w:rPr>
        <w:t>0551-63530813</w:t>
      </w:r>
    </w:p>
    <w:p>
      <w:pPr>
        <w:spacing w:line="400" w:lineRule="exact"/>
        <w:ind w:firstLine="420"/>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widowControl/>
        <w:spacing w:line="400" w:lineRule="exact"/>
        <w:ind w:firstLine="420" w:firstLineChars="200"/>
        <w:jc w:val="left"/>
        <w:rPr>
          <w:rFonts w:ascii="Times New Roman" w:hAnsi="Times New Roman" w:cs="Times New Roman" w:eastAsiaTheme="minorEastAsia"/>
          <w:sz w:val="21"/>
          <w:szCs w:val="15"/>
          <w:u w:val="single"/>
        </w:rPr>
      </w:pPr>
      <w:r>
        <w:rPr>
          <w:rFonts w:ascii="Times New Roman" w:hAnsi="Times New Roman" w:cs="Times New Roman"/>
          <w:bCs/>
          <w:snapToGrid w:val="0"/>
          <w:sz w:val="21"/>
          <w:szCs w:val="21"/>
        </w:rPr>
        <w:t>监督管理部门：</w:t>
      </w:r>
      <w:r>
        <w:rPr>
          <w:rFonts w:hint="eastAsia" w:ascii="Times New Roman" w:hAnsi="Times New Roman" w:cs="Times New Roman"/>
          <w:bCs/>
          <w:snapToGrid w:val="0"/>
          <w:sz w:val="21"/>
          <w:szCs w:val="21"/>
        </w:rPr>
        <w:t>纪检监察室</w:t>
      </w:r>
    </w:p>
    <w:p>
      <w:pPr>
        <w:widowControl/>
        <w:spacing w:line="400" w:lineRule="exact"/>
        <w:ind w:firstLine="420" w:firstLineChars="20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  址：</w:t>
      </w:r>
      <w:r>
        <w:rPr>
          <w:rFonts w:hint="eastAsia"/>
          <w:sz w:val="21"/>
          <w:szCs w:val="21"/>
        </w:rPr>
        <w:t>蜀山区习友路翠庭园商铺38号</w:t>
      </w:r>
    </w:p>
    <w:p>
      <w:pPr>
        <w:widowControl/>
        <w:spacing w:line="400" w:lineRule="exact"/>
        <w:ind w:firstLine="420" w:firstLineChars="20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  话：</w:t>
      </w:r>
      <w:r>
        <w:rPr>
          <w:rFonts w:hint="eastAsia" w:ascii="Times New Roman" w:hAnsi="Times New Roman" w:cs="Times New Roman" w:eastAsiaTheme="minorEastAsia"/>
          <w:sz w:val="21"/>
          <w:szCs w:val="15"/>
        </w:rPr>
        <w:t>0551-63530368</w:t>
      </w:r>
    </w:p>
    <w:p>
      <w:pPr>
        <w:spacing w:line="400" w:lineRule="exact"/>
        <w:ind w:firstLine="482"/>
        <w:outlineLvl w:val="1"/>
        <w:rPr>
          <w:rFonts w:asciiTheme="majorEastAsia" w:hAnsiTheme="majorEastAsia" w:eastAsiaTheme="majorEastAsia" w:cstheme="majorEastAsia"/>
          <w:b/>
          <w:bCs/>
          <w:sz w:val="24"/>
          <w:szCs w:val="24"/>
        </w:rPr>
      </w:pPr>
      <w:bookmarkStart w:id="9" w:name="_Toc30347"/>
    </w:p>
    <w:p>
      <w:pPr>
        <w:spacing w:line="400" w:lineRule="exact"/>
        <w:ind w:firstLine="482"/>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七、其他事项说明</w:t>
      </w:r>
      <w:bookmarkEnd w:id="9"/>
    </w:p>
    <w:p>
      <w:pPr>
        <w:widowControl/>
        <w:spacing w:line="4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有任何疑问或问题，请在工作时间（周一至周五，上午08:00-12:00，下午2:30-5:30，节假日休息）与项目联系人联系。</w:t>
      </w:r>
    </w:p>
    <w:p>
      <w:pPr>
        <w:spacing w:line="400" w:lineRule="exact"/>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ind w:firstLine="562"/>
        <w:jc w:val="center"/>
        <w:outlineLvl w:val="0"/>
        <w:rPr>
          <w:rFonts w:asciiTheme="minorEastAsia" w:hAnsiTheme="minorEastAsia" w:eastAsiaTheme="minorEastAsia"/>
          <w:b/>
          <w:sz w:val="28"/>
        </w:rPr>
      </w:pPr>
      <w:bookmarkStart w:id="10" w:name="_Toc12504"/>
      <w:r>
        <w:rPr>
          <w:rFonts w:hint="eastAsia" w:asciiTheme="minorEastAsia" w:hAnsiTheme="minorEastAsia" w:eastAsiaTheme="minorEastAsia"/>
          <w:b/>
          <w:sz w:val="28"/>
        </w:rPr>
        <w:t>第二章 投标人</w:t>
      </w:r>
      <w:r>
        <w:rPr>
          <w:rFonts w:asciiTheme="minorEastAsia" w:hAnsiTheme="minorEastAsia" w:eastAsiaTheme="minorEastAsia"/>
          <w:b/>
          <w:sz w:val="28"/>
        </w:rPr>
        <w:t>须知</w:t>
      </w:r>
      <w:bookmarkEnd w:id="10"/>
    </w:p>
    <w:p>
      <w:pPr>
        <w:spacing w:line="360" w:lineRule="auto"/>
        <w:ind w:firstLine="482"/>
        <w:jc w:val="center"/>
        <w:outlineLvl w:val="1"/>
        <w:rPr>
          <w:rFonts w:asciiTheme="minorEastAsia" w:hAnsiTheme="minorEastAsia" w:eastAsiaTheme="minorEastAsia"/>
          <w:b/>
          <w:sz w:val="24"/>
        </w:rPr>
      </w:pPr>
      <w:bookmarkStart w:id="11"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11"/>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543"/>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69"/>
              <w:rPr>
                <w:kern w:val="2"/>
              </w:rPr>
            </w:pPr>
            <w:r>
              <w:rPr>
                <w:rFonts w:hint="eastAsia"/>
                <w:kern w:val="2"/>
              </w:rPr>
              <w:t>条款号</w:t>
            </w:r>
          </w:p>
        </w:tc>
        <w:tc>
          <w:tcPr>
            <w:tcW w:w="818" w:type="pct"/>
            <w:vAlign w:val="center"/>
          </w:tcPr>
          <w:p>
            <w:pPr>
              <w:pStyle w:val="69"/>
              <w:rPr>
                <w:kern w:val="2"/>
              </w:rPr>
            </w:pPr>
            <w:r>
              <w:rPr>
                <w:rFonts w:hint="eastAsia"/>
                <w:kern w:val="2"/>
              </w:rPr>
              <w:t>条款名称</w:t>
            </w:r>
          </w:p>
        </w:tc>
        <w:tc>
          <w:tcPr>
            <w:tcW w:w="3625" w:type="pct"/>
            <w:vAlign w:val="center"/>
          </w:tcPr>
          <w:p>
            <w:pPr>
              <w:pStyle w:val="69"/>
              <w:rPr>
                <w:kern w:val="2"/>
              </w:rPr>
            </w:pPr>
            <w:r>
              <w:rPr>
                <w:rFonts w:hint="eastAsia"/>
                <w:kern w:val="2"/>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1</w:t>
            </w:r>
          </w:p>
        </w:tc>
        <w:tc>
          <w:tcPr>
            <w:tcW w:w="818" w:type="pct"/>
            <w:vAlign w:val="center"/>
          </w:tcPr>
          <w:p>
            <w:pPr>
              <w:pStyle w:val="69"/>
            </w:pPr>
            <w:r>
              <w:rPr>
                <w:rFonts w:hint="eastAsia"/>
              </w:rPr>
              <w:t>服务地点</w:t>
            </w:r>
          </w:p>
        </w:tc>
        <w:tc>
          <w:tcPr>
            <w:tcW w:w="3625" w:type="pct"/>
            <w:vAlign w:val="center"/>
          </w:tcPr>
          <w:p>
            <w:pPr>
              <w:pStyle w:val="69"/>
              <w:rPr>
                <w:rFonts w:cs="宋体"/>
                <w:strike/>
              </w:rPr>
            </w:pPr>
            <w:r>
              <w:rPr>
                <w:rFonts w:hint="eastAsia" w:cs="仿宋_GB2312" w:asciiTheme="majorEastAsia" w:hAnsiTheme="majorEastAsia" w:eastAsiaTheme="majorEastAsia"/>
              </w:rPr>
              <w:t>合肥市政文外滩物业管理有限公司中移铁通项目部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2</w:t>
            </w:r>
          </w:p>
        </w:tc>
        <w:tc>
          <w:tcPr>
            <w:tcW w:w="818" w:type="pct"/>
            <w:vAlign w:val="center"/>
          </w:tcPr>
          <w:p>
            <w:pPr>
              <w:pStyle w:val="69"/>
            </w:pPr>
            <w:r>
              <w:rPr>
                <w:rFonts w:hint="eastAsia"/>
              </w:rPr>
              <w:t>服务期限</w:t>
            </w:r>
          </w:p>
        </w:tc>
        <w:tc>
          <w:tcPr>
            <w:tcW w:w="3625" w:type="pct"/>
            <w:vAlign w:val="center"/>
          </w:tcPr>
          <w:p>
            <w:pPr>
              <w:pStyle w:val="69"/>
              <w:rPr>
                <w:color w:val="000000"/>
              </w:rPr>
            </w:pPr>
            <w:r>
              <w:rPr>
                <w:rFonts w:hint="eastAsia"/>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3</w:t>
            </w:r>
          </w:p>
        </w:tc>
        <w:tc>
          <w:tcPr>
            <w:tcW w:w="818" w:type="pct"/>
            <w:vAlign w:val="center"/>
          </w:tcPr>
          <w:p>
            <w:pPr>
              <w:pStyle w:val="69"/>
            </w:pPr>
            <w:r>
              <w:rPr>
                <w:rFonts w:hint="eastAsia"/>
              </w:rPr>
              <w:t>现场踏勘</w:t>
            </w:r>
          </w:p>
        </w:tc>
        <w:tc>
          <w:tcPr>
            <w:tcW w:w="3625" w:type="pct"/>
            <w:vAlign w:val="center"/>
          </w:tcPr>
          <w:p>
            <w:pPr>
              <w:spacing w:line="360" w:lineRule="auto"/>
              <w:rPr>
                <w:rFonts w:cs="宋体"/>
                <w:bCs/>
                <w:kern w:val="2"/>
                <w:sz w:val="21"/>
                <w:szCs w:val="21"/>
              </w:rPr>
            </w:pPr>
            <w:r>
              <w:rPr>
                <w:rFonts w:hint="eastAsia" w:ascii="MS Mincho" w:hAnsi="MS Mincho" w:eastAsia="MS Mincho" w:cs="MS Mincho"/>
                <w:kern w:val="2"/>
                <w:sz w:val="21"/>
                <w:szCs w:val="21"/>
              </w:rPr>
              <w:t>☑</w:t>
            </w:r>
            <w:r>
              <w:rPr>
                <w:rFonts w:hint="eastAsia" w:cs="宋体"/>
                <w:bCs/>
                <w:kern w:val="2"/>
                <w:sz w:val="21"/>
                <w:szCs w:val="21"/>
              </w:rPr>
              <w:t xml:space="preserve">自行踏勘     </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     时间：年月日时分</w:t>
            </w:r>
          </w:p>
          <w:p>
            <w:pPr>
              <w:spacing w:line="360" w:lineRule="auto"/>
              <w:rPr>
                <w:rFonts w:cs="宋体"/>
                <w:bCs/>
                <w:kern w:val="2"/>
                <w:sz w:val="21"/>
                <w:szCs w:val="21"/>
              </w:rPr>
            </w:pPr>
            <w:r>
              <w:rPr>
                <w:rFonts w:hint="eastAsia" w:cs="宋体"/>
                <w:bCs/>
                <w:kern w:val="2"/>
                <w:sz w:val="21"/>
                <w:szCs w:val="21"/>
              </w:rPr>
              <w:t>现场踏勘联系人: 高经理       联系电话:13866136517</w:t>
            </w:r>
          </w:p>
          <w:p>
            <w:pPr>
              <w:pStyle w:val="69"/>
            </w:pPr>
            <w:r>
              <w:rPr>
                <w:rFonts w:hint="eastAsia"/>
                <w:kern w:val="2"/>
              </w:rPr>
              <w:t>备注：如投标人未现场踏勘，由此引起的一切责任由投标人自行承担。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4</w:t>
            </w:r>
          </w:p>
        </w:tc>
        <w:tc>
          <w:tcPr>
            <w:tcW w:w="818" w:type="pct"/>
            <w:vAlign w:val="center"/>
          </w:tcPr>
          <w:p>
            <w:pPr>
              <w:pStyle w:val="70"/>
              <w:jc w:val="both"/>
              <w:rPr>
                <w:color w:val="auto"/>
              </w:rPr>
            </w:pPr>
            <w:r>
              <w:rPr>
                <w:rFonts w:hint="eastAsia"/>
                <w:color w:val="auto"/>
              </w:rPr>
              <w:t>关于联合体参与投标的相关约定</w:t>
            </w:r>
          </w:p>
        </w:tc>
        <w:tc>
          <w:tcPr>
            <w:tcW w:w="3625" w:type="pct"/>
            <w:vAlign w:val="center"/>
          </w:tcPr>
          <w:p>
            <w:pPr>
              <w:pStyle w:val="69"/>
              <w:rPr>
                <w:rFonts w:cs="宋体"/>
                <w:b/>
              </w:rPr>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5</w:t>
            </w:r>
          </w:p>
        </w:tc>
        <w:tc>
          <w:tcPr>
            <w:tcW w:w="818" w:type="pct"/>
            <w:vAlign w:val="center"/>
          </w:tcPr>
          <w:p>
            <w:pPr>
              <w:pStyle w:val="70"/>
              <w:jc w:val="both"/>
              <w:rPr>
                <w:color w:val="auto"/>
              </w:rPr>
            </w:pPr>
            <w:r>
              <w:rPr>
                <w:rFonts w:hint="eastAsia"/>
                <w:color w:val="auto"/>
              </w:rPr>
              <w:t>初审业绩要求</w:t>
            </w:r>
          </w:p>
        </w:tc>
        <w:tc>
          <w:tcPr>
            <w:tcW w:w="3625" w:type="pct"/>
            <w:vAlign w:val="center"/>
          </w:tcPr>
          <w:p>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pPr>
              <w:spacing w:line="360" w:lineRule="auto"/>
              <w:rPr>
                <w:sz w:val="21"/>
                <w:szCs w:val="21"/>
              </w:rPr>
            </w:pPr>
            <w:r>
              <w:rPr>
                <w:rFonts w:hint="eastAsia"/>
                <w:sz w:val="21"/>
                <w:szCs w:val="21"/>
              </w:rPr>
              <w:t>☑已完成的业绩：投标文件中须同时提供以下业绩证明材料：</w:t>
            </w:r>
          </w:p>
          <w:p>
            <w:pPr>
              <w:spacing w:line="360" w:lineRule="auto"/>
              <w:rPr>
                <w:sz w:val="21"/>
                <w:szCs w:val="21"/>
              </w:rPr>
            </w:pPr>
            <w:r>
              <w:rPr>
                <w:rFonts w:hint="eastAsia"/>
                <w:sz w:val="21"/>
                <w:szCs w:val="21"/>
              </w:rPr>
              <w:t>（1）业绩合同扫描件加盖公章；</w:t>
            </w:r>
          </w:p>
          <w:p>
            <w:pPr>
              <w:spacing w:line="360" w:lineRule="auto"/>
              <w:rPr>
                <w:sz w:val="21"/>
                <w:szCs w:val="21"/>
              </w:rPr>
            </w:pPr>
            <w:r>
              <w:rPr>
                <w:rFonts w:hint="eastAsia"/>
                <w:sz w:val="21"/>
                <w:szCs w:val="21"/>
              </w:rPr>
              <w:t>□正在履约或已完成的业绩：投标文件中须同时提供以下业绩证明材料：</w:t>
            </w:r>
          </w:p>
          <w:p>
            <w:pPr>
              <w:spacing w:line="360" w:lineRule="auto"/>
              <w:rPr>
                <w:sz w:val="21"/>
                <w:szCs w:val="21"/>
              </w:rPr>
            </w:pPr>
            <w:r>
              <w:rPr>
                <w:rFonts w:hint="eastAsia"/>
                <w:sz w:val="21"/>
                <w:szCs w:val="21"/>
              </w:rPr>
              <w:t>（1）业绩合同扫描件；</w:t>
            </w:r>
          </w:p>
          <w:p>
            <w:pPr>
              <w:spacing w:line="360" w:lineRule="auto"/>
              <w:rPr>
                <w:sz w:val="21"/>
                <w:szCs w:val="21"/>
              </w:rPr>
            </w:pPr>
            <w:r>
              <w:rPr>
                <w:rFonts w:hint="eastAsia"/>
                <w:sz w:val="21"/>
                <w:szCs w:val="21"/>
              </w:rPr>
              <w:t>（2）与该业绩对应的项目正在履约或已完成的证明材料（如验收报告或业主（或合同甲方）证明）。</w:t>
            </w:r>
          </w:p>
          <w:p>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pPr>
              <w:spacing w:line="360" w:lineRule="auto"/>
              <w:ind w:firstLine="420"/>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pPr>
              <w:spacing w:line="360" w:lineRule="auto"/>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6</w:t>
            </w:r>
          </w:p>
        </w:tc>
        <w:tc>
          <w:tcPr>
            <w:tcW w:w="818" w:type="pct"/>
            <w:vAlign w:val="center"/>
          </w:tcPr>
          <w:p>
            <w:pPr>
              <w:pStyle w:val="70"/>
              <w:jc w:val="both"/>
              <w:rPr>
                <w:color w:val="auto"/>
              </w:rPr>
            </w:pPr>
            <w:r>
              <w:rPr>
                <w:rFonts w:hint="eastAsia"/>
                <w:color w:val="auto"/>
              </w:rPr>
              <w:t>投标人提出疑问截止时间</w:t>
            </w:r>
          </w:p>
        </w:tc>
        <w:tc>
          <w:tcPr>
            <w:tcW w:w="3625" w:type="pct"/>
          </w:tcPr>
          <w:p>
            <w:pPr>
              <w:spacing w:line="440" w:lineRule="exact"/>
              <w:rPr>
                <w:rFonts w:cs="宋体"/>
                <w:bCs/>
                <w:sz w:val="21"/>
                <w:szCs w:val="21"/>
              </w:rPr>
            </w:pPr>
            <w:r>
              <w:rPr>
                <w:rFonts w:hint="eastAsia" w:cs="宋体"/>
                <w:bCs/>
                <w:sz w:val="21"/>
                <w:szCs w:val="21"/>
              </w:rPr>
              <w:t>（1）时间：2024</w:t>
            </w:r>
            <w:r>
              <w:rPr>
                <w:rFonts w:hint="eastAsia" w:cs="宋体"/>
                <w:bCs/>
                <w:color w:val="FF0000"/>
                <w:kern w:val="2"/>
                <w:sz w:val="21"/>
                <w:szCs w:val="21"/>
              </w:rPr>
              <w:t>年6月</w:t>
            </w:r>
            <w:r>
              <w:rPr>
                <w:rFonts w:hint="eastAsia" w:cs="宋体"/>
                <w:bCs/>
                <w:color w:val="FF0000"/>
                <w:kern w:val="2"/>
                <w:sz w:val="21"/>
                <w:szCs w:val="21"/>
                <w:lang w:val="en-US" w:eastAsia="zh-CN"/>
              </w:rPr>
              <w:t>21</w:t>
            </w:r>
            <w:r>
              <w:rPr>
                <w:rFonts w:hint="eastAsia" w:cs="宋体"/>
                <w:bCs/>
                <w:color w:val="FF0000"/>
                <w:kern w:val="2"/>
                <w:sz w:val="21"/>
                <w:szCs w:val="21"/>
              </w:rPr>
              <w:t>日</w:t>
            </w:r>
            <w:r>
              <w:rPr>
                <w:rFonts w:hint="eastAsia" w:cs="宋体"/>
                <w:bCs/>
                <w:color w:val="FF0000"/>
                <w:kern w:val="2"/>
                <w:sz w:val="21"/>
                <w:szCs w:val="21"/>
                <w:lang w:val="en-US" w:eastAsia="zh-CN"/>
              </w:rPr>
              <w:t>17</w:t>
            </w:r>
            <w:r>
              <w:rPr>
                <w:rFonts w:hint="eastAsia" w:cs="宋体"/>
                <w:bCs/>
                <w:color w:val="FF0000"/>
                <w:kern w:val="2"/>
                <w:sz w:val="21"/>
                <w:szCs w:val="21"/>
              </w:rPr>
              <w:t>时00分</w:t>
            </w:r>
            <w:bookmarkStart w:id="75" w:name="_GoBack"/>
            <w:bookmarkEnd w:id="75"/>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hint="eastAsia" w:ascii="Times New Roman" w:hAnsi="Times New Roman" w:cs="Times New Roman"/>
                <w:bCs/>
                <w:snapToGrid w:val="0"/>
                <w:color w:val="000000"/>
                <w:sz w:val="21"/>
                <w:szCs w:val="22"/>
              </w:rPr>
              <w:t>854516146</w:t>
            </w:r>
            <w:r>
              <w:rPr>
                <w:rFonts w:ascii="Times New Roman" w:hAnsi="Times New Roman" w:cs="Times New Roman"/>
                <w:bCs/>
                <w:snapToGrid w:val="0"/>
                <w:color w:val="000000"/>
                <w:sz w:val="21"/>
                <w:szCs w:val="22"/>
              </w:rPr>
              <w:t>@qq.com提交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7</w:t>
            </w:r>
          </w:p>
        </w:tc>
        <w:tc>
          <w:tcPr>
            <w:tcW w:w="818" w:type="pct"/>
            <w:vAlign w:val="center"/>
          </w:tcPr>
          <w:p>
            <w:pPr>
              <w:pStyle w:val="70"/>
              <w:jc w:val="both"/>
              <w:rPr>
                <w:color w:val="auto"/>
              </w:rPr>
            </w:pPr>
            <w:r>
              <w:rPr>
                <w:rFonts w:hint="eastAsia"/>
                <w:color w:val="auto"/>
              </w:rPr>
              <w:t>其他材料</w:t>
            </w:r>
          </w:p>
        </w:tc>
        <w:tc>
          <w:tcPr>
            <w:tcW w:w="3625" w:type="pct"/>
            <w:vAlign w:val="center"/>
          </w:tcPr>
          <w:p>
            <w:pPr>
              <w:adjustRightInd w:val="0"/>
              <w:snapToGrid w:val="0"/>
              <w:spacing w:line="360" w:lineRule="auto"/>
              <w:ind w:firstLine="420"/>
              <w:jc w:val="left"/>
              <w:rPr>
                <w:rFonts w:cs="宋体"/>
                <w:bCs/>
                <w:sz w:val="21"/>
                <w:szCs w:val="21"/>
              </w:rPr>
            </w:pPr>
            <w:r>
              <w:rPr>
                <w:rFonts w:hint="eastAsia" w:ascii="MS Mincho" w:hAnsi="MS Mincho" w:eastAsia="MS Mincho" w:cs="MS Mincho"/>
                <w:kern w:val="2"/>
                <w:sz w:val="21"/>
                <w:szCs w:val="21"/>
              </w:rPr>
              <w:t>☑</w:t>
            </w:r>
            <w:r>
              <w:rPr>
                <w:rFonts w:hint="eastAsia" w:asciiTheme="minorEastAsia" w:hAnsiTheme="minorEastAsia" w:eastAsiaTheme="minorEastAsia"/>
                <w:sz w:val="21"/>
                <w:szCs w:val="16"/>
              </w:rPr>
              <w:t>无</w:t>
            </w:r>
          </w:p>
          <w:p>
            <w:pPr>
              <w:adjustRightInd w:val="0"/>
              <w:snapToGrid w:val="0"/>
              <w:spacing w:line="360" w:lineRule="auto"/>
              <w:ind w:firstLine="420"/>
              <w:jc w:val="left"/>
              <w:rPr>
                <w:rFonts w:cs="宋体"/>
                <w:bCs/>
                <w:sz w:val="21"/>
                <w:szCs w:val="21"/>
              </w:rPr>
            </w:pPr>
            <w:r>
              <w:rPr>
                <w:rFonts w:hint="eastAsia" w:cs="宋体"/>
                <w:bCs/>
                <w:sz w:val="21"/>
                <w:szCs w:val="21"/>
              </w:rPr>
              <w:t>□图纸</w:t>
            </w:r>
          </w:p>
          <w:p>
            <w:pPr>
              <w:adjustRightInd w:val="0"/>
              <w:snapToGrid w:val="0"/>
              <w:spacing w:line="360" w:lineRule="auto"/>
              <w:ind w:firstLine="420"/>
              <w:jc w:val="left"/>
              <w:rPr>
                <w:rFonts w:cs="宋体"/>
                <w:bCs/>
                <w:sz w:val="21"/>
                <w:szCs w:val="21"/>
              </w:rPr>
            </w:pPr>
            <w:r>
              <w:rPr>
                <w:rFonts w:hint="eastAsia" w:cs="宋体"/>
                <w:bCs/>
                <w:sz w:val="21"/>
                <w:szCs w:val="21"/>
              </w:rPr>
              <w:t>获得方式：</w:t>
            </w:r>
          </w:p>
          <w:p>
            <w:pPr>
              <w:pStyle w:val="69"/>
              <w:rPr>
                <w:rFonts w:cs="宋体"/>
                <w:b/>
              </w:rPr>
            </w:pPr>
            <w:r>
              <w:t>上述资料请投标人在获取</w:t>
            </w:r>
            <w:r>
              <w:rPr>
                <w:rFonts w:hint="eastAsia"/>
              </w:rPr>
              <w:t>竞价</w:t>
            </w:r>
            <w:r>
              <w:t>文件</w:t>
            </w:r>
            <w:r>
              <w:rPr>
                <w:rFonts w:hint="eastAsia"/>
              </w:rPr>
              <w:t>时</w:t>
            </w:r>
            <w: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8</w:t>
            </w:r>
          </w:p>
        </w:tc>
        <w:tc>
          <w:tcPr>
            <w:tcW w:w="818" w:type="pct"/>
            <w:vAlign w:val="center"/>
          </w:tcPr>
          <w:p>
            <w:pPr>
              <w:pStyle w:val="70"/>
              <w:jc w:val="both"/>
              <w:rPr>
                <w:color w:val="auto"/>
              </w:rPr>
            </w:pPr>
            <w:r>
              <w:rPr>
                <w:rFonts w:hint="eastAsia"/>
                <w:color w:val="auto"/>
              </w:rPr>
              <w:t>开标现场提交的其他材料要求</w:t>
            </w:r>
          </w:p>
        </w:tc>
        <w:tc>
          <w:tcPr>
            <w:tcW w:w="3625" w:type="pct"/>
            <w:vAlign w:val="center"/>
          </w:tcPr>
          <w:p>
            <w:pPr>
              <w:pStyle w:val="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9</w:t>
            </w:r>
          </w:p>
        </w:tc>
        <w:tc>
          <w:tcPr>
            <w:tcW w:w="818" w:type="pct"/>
            <w:vAlign w:val="center"/>
          </w:tcPr>
          <w:p>
            <w:pPr>
              <w:pStyle w:val="70"/>
              <w:jc w:val="both"/>
              <w:rPr>
                <w:color w:val="auto"/>
              </w:rPr>
            </w:pPr>
            <w:r>
              <w:rPr>
                <w:rFonts w:hint="eastAsia"/>
                <w:color w:val="auto"/>
              </w:rPr>
              <w:t>确定中标人</w:t>
            </w:r>
          </w:p>
        </w:tc>
        <w:tc>
          <w:tcPr>
            <w:tcW w:w="3625" w:type="pct"/>
            <w:vAlign w:val="center"/>
          </w:tcPr>
          <w:p>
            <w:pPr>
              <w:pStyle w:val="69"/>
            </w:pPr>
            <w:r>
              <w:rPr>
                <w:rFonts w:hint="eastAsia"/>
              </w:rPr>
              <w:t>确定中标人：</w:t>
            </w:r>
          </w:p>
          <w:p>
            <w:pPr>
              <w:pStyle w:val="69"/>
            </w:pPr>
            <w:r>
              <w:rPr>
                <w:rFonts w:hint="eastAsia"/>
              </w:rPr>
              <w:sym w:font="Wingdings 2" w:char="0052"/>
            </w:r>
            <w:r>
              <w:rPr>
                <w:rFonts w:hint="eastAsia"/>
              </w:rPr>
              <w:t xml:space="preserve">招标人委托评审小组确定     </w:t>
            </w:r>
          </w:p>
          <w:p>
            <w:pPr>
              <w:pStyle w:val="69"/>
            </w:pPr>
            <w:r>
              <w:rPr>
                <w:rFonts w:hint="eastAsia"/>
              </w:rPr>
              <w:sym w:font="Wingdings 2" w:char="00A3"/>
            </w:r>
            <w:r>
              <w:rPr>
                <w:rFonts w:hint="eastAsia"/>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10</w:t>
            </w:r>
          </w:p>
        </w:tc>
        <w:tc>
          <w:tcPr>
            <w:tcW w:w="818" w:type="pct"/>
            <w:vAlign w:val="center"/>
          </w:tcPr>
          <w:p>
            <w:pPr>
              <w:pStyle w:val="70"/>
              <w:jc w:val="both"/>
              <w:rPr>
                <w:color w:val="auto"/>
              </w:rPr>
            </w:pPr>
            <w:r>
              <w:rPr>
                <w:rFonts w:hint="eastAsia"/>
                <w:color w:val="auto"/>
              </w:rPr>
              <w:t>中标通知书发出的形式</w:t>
            </w:r>
          </w:p>
        </w:tc>
        <w:tc>
          <w:tcPr>
            <w:tcW w:w="3625" w:type="pct"/>
            <w:vAlign w:val="center"/>
          </w:tcPr>
          <w:p>
            <w:pPr>
              <w:pStyle w:val="69"/>
            </w:pPr>
            <w:r>
              <w:rPr>
                <w:rFonts w:hint="eastAsia" w:ascii="MS Mincho" w:hAnsi="MS Mincho" w:eastAsia="MS Mincho" w:cs="MS Mincho"/>
              </w:rPr>
              <w:t>☑</w:t>
            </w:r>
            <w:r>
              <w:rPr>
                <w:rFonts w:hint="eastAsia" w:cs="宋体"/>
              </w:rPr>
              <w:t>书面</w:t>
            </w:r>
            <w:r>
              <w:rPr>
                <w:rFonts w:hint="eastAsia"/>
              </w:rPr>
              <w:sym w:font="Wingdings" w:char="00A8"/>
            </w:r>
            <w:r>
              <w:rPr>
                <w:rFonts w:hint="eastAsia"/>
              </w:rPr>
              <w:t>数据电文</w:t>
            </w:r>
          </w:p>
          <w:p>
            <w:pPr>
              <w:pStyle w:val="69"/>
              <w:rPr>
                <w:rFonts w:cs="宋体"/>
                <w:b/>
              </w:rPr>
            </w:pPr>
            <w:r>
              <w:rPr>
                <w:rFonts w:hint="eastAsia" w:cs="宋体"/>
                <w:b/>
              </w:rPr>
              <w:t>特别提醒：</w:t>
            </w:r>
            <w: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11</w:t>
            </w:r>
          </w:p>
        </w:tc>
        <w:tc>
          <w:tcPr>
            <w:tcW w:w="818" w:type="pct"/>
            <w:vAlign w:val="center"/>
          </w:tcPr>
          <w:p>
            <w:pPr>
              <w:pStyle w:val="70"/>
              <w:jc w:val="both"/>
              <w:rPr>
                <w:color w:val="auto"/>
              </w:rPr>
            </w:pPr>
            <w:r>
              <w:rPr>
                <w:rFonts w:hint="eastAsia"/>
                <w:color w:val="auto"/>
              </w:rPr>
              <w:t>告知竞价结果的形式</w:t>
            </w:r>
          </w:p>
        </w:tc>
        <w:tc>
          <w:tcPr>
            <w:tcW w:w="3625" w:type="pct"/>
            <w:vAlign w:val="center"/>
          </w:tcPr>
          <w:p>
            <w:pPr>
              <w:pStyle w:val="69"/>
              <w:rPr>
                <w:rFonts w:cs="宋体"/>
              </w:rPr>
            </w:pPr>
            <w:r>
              <w:t>投标人自行登录</w:t>
            </w:r>
            <w:r>
              <w:rPr>
                <w:rFonts w:hint="eastAsia"/>
              </w:rPr>
              <w:t>合肥文旅博览集团有限公司官网</w:t>
            </w:r>
            <w: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12</w:t>
            </w:r>
          </w:p>
        </w:tc>
        <w:tc>
          <w:tcPr>
            <w:tcW w:w="818" w:type="pct"/>
            <w:vAlign w:val="center"/>
          </w:tcPr>
          <w:p>
            <w:pPr>
              <w:pStyle w:val="70"/>
              <w:ind w:left="420" w:hanging="420" w:hangingChars="200"/>
              <w:jc w:val="both"/>
              <w:rPr>
                <w:color w:val="auto"/>
              </w:rPr>
            </w:pPr>
            <w:r>
              <w:rPr>
                <w:rFonts w:hint="eastAsia"/>
                <w:color w:val="auto"/>
              </w:rPr>
              <w:t>履约保证金（无）</w:t>
            </w:r>
          </w:p>
        </w:tc>
        <w:tc>
          <w:tcPr>
            <w:tcW w:w="3625"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color w:val="FF0000"/>
                <w:sz w:val="21"/>
                <w:szCs w:val="21"/>
              </w:rPr>
              <w:t>中标价％</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A3"/>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rPr>
                <w:color w:val="auto"/>
              </w:rPr>
            </w:pPr>
            <w:r>
              <w:rPr>
                <w:rFonts w:hint="eastAsia"/>
                <w:color w:val="auto"/>
              </w:rPr>
              <w:t>13</w:t>
            </w:r>
          </w:p>
        </w:tc>
        <w:tc>
          <w:tcPr>
            <w:tcW w:w="818" w:type="pct"/>
            <w:vAlign w:val="center"/>
          </w:tcPr>
          <w:p>
            <w:pPr>
              <w:pStyle w:val="70"/>
              <w:jc w:val="both"/>
              <w:rPr>
                <w:color w:val="auto"/>
              </w:rPr>
            </w:pPr>
            <w:r>
              <w:rPr>
                <w:rFonts w:hint="eastAsia"/>
                <w:color w:val="auto"/>
              </w:rPr>
              <w:t>报价须知</w:t>
            </w:r>
          </w:p>
        </w:tc>
        <w:tc>
          <w:tcPr>
            <w:tcW w:w="3625"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14</w:t>
            </w:r>
          </w:p>
        </w:tc>
        <w:tc>
          <w:tcPr>
            <w:tcW w:w="818" w:type="pct"/>
            <w:vAlign w:val="center"/>
          </w:tcPr>
          <w:p>
            <w:pPr>
              <w:pStyle w:val="70"/>
              <w:jc w:val="both"/>
              <w:rPr>
                <w:color w:val="auto"/>
              </w:rPr>
            </w:pPr>
            <w:r>
              <w:rPr>
                <w:rFonts w:hint="eastAsia"/>
                <w:color w:val="auto"/>
              </w:rPr>
              <w:t>重要说明</w:t>
            </w:r>
          </w:p>
        </w:tc>
        <w:tc>
          <w:tcPr>
            <w:tcW w:w="3625"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15</w:t>
            </w:r>
          </w:p>
        </w:tc>
        <w:tc>
          <w:tcPr>
            <w:tcW w:w="818" w:type="pct"/>
            <w:vAlign w:val="center"/>
          </w:tcPr>
          <w:p>
            <w:pPr>
              <w:pStyle w:val="70"/>
              <w:jc w:val="both"/>
              <w:rPr>
                <w:color w:val="auto"/>
              </w:rPr>
            </w:pPr>
            <w:r>
              <w:rPr>
                <w:rFonts w:hint="eastAsia"/>
                <w:color w:val="auto"/>
              </w:rPr>
              <w:t>解释权</w:t>
            </w:r>
          </w:p>
        </w:tc>
        <w:tc>
          <w:tcPr>
            <w:tcW w:w="3625"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pPr>
            <w:r>
              <w:rPr>
                <w:rFonts w:hint="eastAsia"/>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pct"/>
            <w:vAlign w:val="center"/>
          </w:tcPr>
          <w:p>
            <w:pPr>
              <w:pStyle w:val="70"/>
              <w:ind w:firstLine="420"/>
              <w:jc w:val="both"/>
              <w:rPr>
                <w:color w:val="auto"/>
              </w:rPr>
            </w:pPr>
            <w:r>
              <w:rPr>
                <w:rFonts w:hint="eastAsia"/>
                <w:color w:val="auto"/>
              </w:rPr>
              <w:t>16</w:t>
            </w:r>
          </w:p>
        </w:tc>
        <w:tc>
          <w:tcPr>
            <w:tcW w:w="818" w:type="pct"/>
            <w:vAlign w:val="center"/>
          </w:tcPr>
          <w:p>
            <w:pPr>
              <w:pStyle w:val="70"/>
              <w:jc w:val="both"/>
              <w:rPr>
                <w:color w:val="auto"/>
              </w:rPr>
            </w:pPr>
            <w:r>
              <w:rPr>
                <w:rFonts w:hint="eastAsia"/>
                <w:color w:val="auto"/>
              </w:rPr>
              <w:t>其他补充说明</w:t>
            </w:r>
          </w:p>
        </w:tc>
        <w:tc>
          <w:tcPr>
            <w:tcW w:w="3625" w:type="pct"/>
            <w:vAlign w:val="center"/>
          </w:tcPr>
          <w:p>
            <w:pPr>
              <w:pStyle w:val="69"/>
            </w:pPr>
            <w:r>
              <w:rPr>
                <w:rFonts w:hint="eastAsia"/>
              </w:rPr>
              <w:t>……</w:t>
            </w:r>
          </w:p>
        </w:tc>
      </w:tr>
    </w:tbl>
    <w:p>
      <w:pPr>
        <w:pStyle w:val="117"/>
        <w:adjustRightInd w:val="0"/>
        <w:snapToGrid w:val="0"/>
        <w:spacing w:line="360" w:lineRule="auto"/>
        <w:rPr>
          <w:rFonts w:ascii="宋体" w:hAnsi="宋体"/>
          <w:b/>
          <w:sz w:val="24"/>
          <w:szCs w:val="24"/>
        </w:rPr>
      </w:pPr>
      <w:bookmarkStart w:id="12" w:name="_Toc4558"/>
    </w:p>
    <w:p>
      <w:pPr>
        <w:ind w:firstLine="482"/>
        <w:jc w:val="center"/>
        <w:rPr>
          <w:rFonts w:asciiTheme="minorEastAsia" w:hAnsiTheme="minorEastAsia" w:eastAsiaTheme="minorEastAsia"/>
          <w:b/>
          <w:sz w:val="32"/>
          <w:szCs w:val="32"/>
        </w:rPr>
      </w:pPr>
      <w:r>
        <w:rPr>
          <w:rFonts w:hint="eastAsia"/>
          <w:b/>
          <w:sz w:val="24"/>
          <w:szCs w:val="24"/>
        </w:rPr>
        <w:br w:type="page"/>
      </w:r>
      <w:bookmarkEnd w:id="12"/>
      <w:r>
        <w:rPr>
          <w:rFonts w:hint="eastAsia" w:asciiTheme="minorEastAsia" w:hAnsiTheme="minorEastAsia" w:eastAsiaTheme="minorEastAsia"/>
          <w:b/>
          <w:sz w:val="32"/>
          <w:szCs w:val="32"/>
        </w:rPr>
        <w:t>投标人须知正文</w:t>
      </w:r>
    </w:p>
    <w:p>
      <w:pPr>
        <w:spacing w:line="360" w:lineRule="auto"/>
        <w:ind w:firstLine="482"/>
        <w:outlineLvl w:val="2"/>
        <w:rPr>
          <w:rFonts w:ascii="Times New Roman" w:hAnsi="Times New Roman" w:cs="Times New Roman" w:eastAsiaTheme="minorEastAsia"/>
          <w:b/>
          <w:sz w:val="24"/>
        </w:rPr>
      </w:pPr>
      <w:bookmarkStart w:id="13" w:name="_Toc28737"/>
      <w:r>
        <w:rPr>
          <w:rFonts w:ascii="Times New Roman" w:hAnsi="Times New Roman" w:cs="Times New Roman" w:eastAsiaTheme="minorEastAsia"/>
          <w:b/>
          <w:sz w:val="24"/>
        </w:rPr>
        <w:t>1.有关定义</w:t>
      </w:r>
      <w:bookmarkEnd w:id="13"/>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82"/>
        <w:outlineLvl w:val="2"/>
        <w:rPr>
          <w:rFonts w:ascii="Times New Roman" w:hAnsi="Times New Roman" w:cs="Times New Roman" w:eastAsiaTheme="minorEastAsia"/>
          <w:b/>
          <w:sz w:val="24"/>
        </w:rPr>
      </w:pPr>
      <w:bookmarkStart w:id="14" w:name="_Toc26438"/>
      <w:r>
        <w:rPr>
          <w:rFonts w:ascii="Times New Roman" w:hAnsi="Times New Roman" w:cs="Times New Roman" w:eastAsiaTheme="minorEastAsia"/>
          <w:b/>
          <w:sz w:val="24"/>
        </w:rPr>
        <w:t>2.资金来源</w:t>
      </w:r>
      <w:bookmarkEnd w:id="14"/>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82"/>
        <w:outlineLvl w:val="2"/>
        <w:rPr>
          <w:rFonts w:ascii="Times New Roman" w:hAnsi="Times New Roman" w:cs="Times New Roman" w:eastAsiaTheme="minorEastAsia"/>
          <w:b/>
          <w:sz w:val="24"/>
        </w:rPr>
      </w:pPr>
      <w:bookmarkStart w:id="15"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5"/>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82"/>
        <w:outlineLvl w:val="2"/>
        <w:rPr>
          <w:rFonts w:ascii="Times New Roman" w:hAnsi="Times New Roman" w:cs="Times New Roman" w:eastAsiaTheme="minorEastAsia"/>
          <w:b/>
          <w:sz w:val="24"/>
        </w:rPr>
      </w:pPr>
      <w:bookmarkStart w:id="16"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6"/>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82"/>
        <w:outlineLvl w:val="2"/>
        <w:rPr>
          <w:rFonts w:ascii="Times New Roman" w:hAnsi="Times New Roman" w:cs="Times New Roman" w:eastAsiaTheme="minorEastAsia"/>
          <w:b/>
          <w:sz w:val="24"/>
        </w:rPr>
      </w:pPr>
      <w:bookmarkStart w:id="17"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7"/>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82"/>
        <w:outlineLvl w:val="2"/>
        <w:rPr>
          <w:rFonts w:ascii="Times New Roman" w:hAnsi="Times New Roman" w:cs="Times New Roman" w:eastAsiaTheme="minorEastAsia"/>
          <w:b/>
          <w:sz w:val="24"/>
        </w:rPr>
      </w:pPr>
      <w:bookmarkStart w:id="18"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8"/>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82"/>
        <w:outlineLvl w:val="2"/>
        <w:rPr>
          <w:rFonts w:ascii="Times New Roman" w:hAnsi="Times New Roman" w:cs="Times New Roman" w:eastAsiaTheme="minorEastAsia"/>
          <w:b/>
          <w:sz w:val="24"/>
        </w:rPr>
      </w:pPr>
      <w:bookmarkStart w:id="19"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9"/>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82"/>
        <w:outlineLvl w:val="2"/>
        <w:rPr>
          <w:rFonts w:ascii="Times New Roman" w:hAnsi="Times New Roman" w:cs="Times New Roman" w:eastAsiaTheme="minorEastAsia"/>
          <w:b/>
          <w:sz w:val="24"/>
        </w:rPr>
      </w:pPr>
      <w:bookmarkStart w:id="20"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20"/>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（1）投标文件应装订成册、密封，并在封面注明招标编号、投标项目等，同时在密封处加盖骑缝章；投标文件要求：正、副本各一份。</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82"/>
        <w:outlineLvl w:val="2"/>
        <w:rPr>
          <w:rFonts w:ascii="Times New Roman" w:hAnsi="Times New Roman" w:cs="Times New Roman" w:eastAsiaTheme="minorEastAsia"/>
          <w:b/>
          <w:sz w:val="24"/>
        </w:rPr>
      </w:pPr>
      <w:bookmarkStart w:id="21"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21"/>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82"/>
        <w:outlineLvl w:val="2"/>
        <w:rPr>
          <w:rFonts w:ascii="Times New Roman" w:hAnsi="Times New Roman" w:cs="Times New Roman" w:eastAsiaTheme="minorEastAsia"/>
          <w:b/>
          <w:sz w:val="24"/>
        </w:rPr>
      </w:pPr>
      <w:bookmarkStart w:id="22"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2"/>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82"/>
        <w:outlineLvl w:val="2"/>
        <w:rPr>
          <w:rFonts w:ascii="Times New Roman" w:hAnsi="Times New Roman" w:cs="Times New Roman" w:eastAsiaTheme="minorEastAsia"/>
          <w:b/>
          <w:sz w:val="24"/>
        </w:rPr>
      </w:pPr>
      <w:bookmarkStart w:id="23"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3"/>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82"/>
        <w:outlineLvl w:val="2"/>
        <w:rPr>
          <w:rFonts w:ascii="Times New Roman" w:hAnsi="Times New Roman" w:cs="Times New Roman" w:eastAsiaTheme="minorEastAsia"/>
          <w:b/>
          <w:sz w:val="24"/>
        </w:rPr>
      </w:pPr>
      <w:bookmarkStart w:id="24"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4"/>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82"/>
        <w:outlineLvl w:val="2"/>
        <w:rPr>
          <w:rFonts w:ascii="Times New Roman" w:hAnsi="Times New Roman" w:cs="Times New Roman" w:eastAsiaTheme="minorEastAsia"/>
          <w:b/>
          <w:sz w:val="24"/>
        </w:rPr>
      </w:pPr>
      <w:bookmarkStart w:id="25"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5"/>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20"/>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82"/>
        <w:outlineLvl w:val="2"/>
        <w:rPr>
          <w:rFonts w:ascii="Times New Roman" w:hAnsi="Times New Roman" w:cs="Times New Roman" w:eastAsiaTheme="minorEastAsia"/>
          <w:b/>
          <w:sz w:val="24"/>
        </w:rPr>
      </w:pPr>
      <w:bookmarkStart w:id="26"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6"/>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本项目不接受恶意不平衡报价，不保证最低价中标。</w:t>
      </w:r>
    </w:p>
    <w:p>
      <w:pPr>
        <w:spacing w:line="360" w:lineRule="auto"/>
        <w:ind w:firstLine="482"/>
        <w:outlineLvl w:val="2"/>
        <w:rPr>
          <w:rFonts w:ascii="Times New Roman" w:hAnsi="Times New Roman" w:cs="Times New Roman" w:eastAsiaTheme="minorEastAsia"/>
          <w:b/>
          <w:sz w:val="24"/>
        </w:rPr>
      </w:pPr>
      <w:bookmarkStart w:id="27"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7"/>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82"/>
        <w:outlineLvl w:val="2"/>
        <w:rPr>
          <w:rFonts w:ascii="Times New Roman" w:hAnsi="Times New Roman" w:cs="Times New Roman" w:eastAsiaTheme="minorEastAsia"/>
          <w:b/>
          <w:sz w:val="24"/>
        </w:rPr>
      </w:pPr>
      <w:bookmarkStart w:id="28"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8"/>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82"/>
        <w:outlineLvl w:val="2"/>
        <w:rPr>
          <w:rFonts w:ascii="Times New Roman" w:hAnsi="Times New Roman" w:cs="Times New Roman" w:eastAsiaTheme="minorEastAsia"/>
          <w:b/>
          <w:sz w:val="24"/>
        </w:rPr>
      </w:pPr>
      <w:bookmarkStart w:id="29"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9"/>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82"/>
        <w:outlineLvl w:val="2"/>
        <w:rPr>
          <w:rFonts w:ascii="Times New Roman" w:hAnsi="Times New Roman" w:cs="Times New Roman" w:eastAsiaTheme="minorEastAsia"/>
          <w:b/>
          <w:sz w:val="24"/>
        </w:rPr>
      </w:pPr>
      <w:bookmarkStart w:id="30"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30"/>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82"/>
        <w:outlineLvl w:val="2"/>
        <w:rPr>
          <w:rFonts w:ascii="Times New Roman" w:hAnsi="Times New Roman" w:cs="Times New Roman" w:eastAsiaTheme="minorEastAsia"/>
          <w:b/>
          <w:sz w:val="24"/>
        </w:rPr>
      </w:pPr>
      <w:bookmarkStart w:id="31"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31"/>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将在合肥文旅博览集团有限公司官网发布中标结果公告。</w:t>
      </w:r>
    </w:p>
    <w:p>
      <w:pPr>
        <w:spacing w:line="360" w:lineRule="auto"/>
        <w:ind w:firstLine="420"/>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82"/>
        <w:outlineLvl w:val="2"/>
        <w:rPr>
          <w:rFonts w:ascii="Times New Roman" w:hAnsi="Times New Roman" w:cs="Times New Roman" w:eastAsiaTheme="minorEastAsia"/>
          <w:b/>
          <w:sz w:val="24"/>
        </w:rPr>
      </w:pPr>
      <w:bookmarkStart w:id="32"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2"/>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rPr>
        <w:t>竞价公告</w:t>
      </w:r>
      <w:r>
        <w:rPr>
          <w:rFonts w:ascii="Times New Roman" w:hAnsi="Times New Roman" w:cs="Times New Roman" w:eastAsiaTheme="minorEastAsia"/>
          <w:bCs/>
          <w:sz w:val="21"/>
        </w:rPr>
        <w:t>载明的监督管理部门提出。</w:t>
      </w:r>
    </w:p>
    <w:p>
      <w:pPr>
        <w:spacing w:line="360" w:lineRule="auto"/>
        <w:ind w:firstLine="482"/>
        <w:outlineLvl w:val="2"/>
        <w:rPr>
          <w:rFonts w:ascii="Times New Roman" w:hAnsi="Times New Roman" w:cs="Times New Roman" w:eastAsiaTheme="minorEastAsia"/>
          <w:b/>
          <w:sz w:val="24"/>
        </w:rPr>
      </w:pPr>
      <w:bookmarkStart w:id="33"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3"/>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82"/>
        <w:outlineLvl w:val="2"/>
        <w:rPr>
          <w:rFonts w:ascii="Times New Roman" w:hAnsi="Times New Roman" w:cs="Times New Roman" w:eastAsiaTheme="minorEastAsia"/>
          <w:b/>
          <w:sz w:val="24"/>
        </w:rPr>
      </w:pPr>
      <w:bookmarkStart w:id="34"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4"/>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合肥文旅博览集团有限公司官网查看</w:t>
      </w:r>
      <w:r>
        <w:rPr>
          <w:rFonts w:ascii="Times New Roman" w:hAnsi="Times New Roman" w:cs="Times New Roman" w:eastAsiaTheme="minorEastAsia"/>
          <w:bCs/>
          <w:sz w:val="21"/>
        </w:rPr>
        <w:t>结果信息。</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82"/>
        <w:outlineLvl w:val="2"/>
        <w:rPr>
          <w:rFonts w:ascii="Times New Roman" w:hAnsi="Times New Roman" w:cs="Times New Roman" w:eastAsiaTheme="minorEastAsia"/>
          <w:b/>
          <w:sz w:val="24"/>
        </w:rPr>
      </w:pPr>
      <w:bookmarkStart w:id="35"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5"/>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82"/>
        <w:outlineLvl w:val="2"/>
        <w:rPr>
          <w:rFonts w:ascii="Times New Roman" w:hAnsi="Times New Roman" w:cs="Times New Roman" w:eastAsiaTheme="minorEastAsia"/>
          <w:b/>
          <w:sz w:val="24"/>
        </w:rPr>
      </w:pPr>
      <w:bookmarkStart w:id="36"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6"/>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82"/>
        <w:outlineLvl w:val="2"/>
        <w:rPr>
          <w:rFonts w:ascii="Times New Roman" w:hAnsi="Times New Roman" w:cs="Times New Roman" w:eastAsiaTheme="minorEastAsia"/>
          <w:b/>
          <w:sz w:val="24"/>
        </w:rPr>
      </w:pPr>
      <w:bookmarkStart w:id="37"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7"/>
    </w:p>
    <w:p>
      <w:pPr>
        <w:spacing w:line="360" w:lineRule="auto"/>
        <w:ind w:firstLine="420"/>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ind w:firstLine="562"/>
        <w:jc w:val="center"/>
        <w:outlineLvl w:val="0"/>
        <w:rPr>
          <w:rFonts w:asciiTheme="minorEastAsia" w:hAnsiTheme="minorEastAsia" w:eastAsiaTheme="minorEastAsia"/>
          <w:b/>
          <w:sz w:val="28"/>
        </w:rPr>
      </w:pPr>
      <w:bookmarkStart w:id="38" w:name="_Toc31311"/>
      <w:r>
        <w:rPr>
          <w:rFonts w:hint="eastAsia" w:asciiTheme="minorEastAsia" w:hAnsiTheme="minorEastAsia" w:eastAsiaTheme="minorEastAsia"/>
          <w:b/>
          <w:sz w:val="28"/>
        </w:rPr>
        <w:t>第三章 招标人要求</w:t>
      </w:r>
      <w:bookmarkEnd w:id="38"/>
    </w:p>
    <w:p>
      <w:pPr>
        <w:spacing w:line="360" w:lineRule="auto"/>
        <w:ind w:firstLine="482"/>
        <w:outlineLvl w:val="1"/>
        <w:rPr>
          <w:rFonts w:ascii="Times New Roman" w:hAnsi="Times New Roman"/>
          <w:b/>
          <w:sz w:val="24"/>
          <w:szCs w:val="24"/>
        </w:rPr>
      </w:pPr>
      <w:bookmarkStart w:id="39" w:name="_Toc482188637"/>
      <w:bookmarkStart w:id="40" w:name="_Toc19590"/>
      <w:r>
        <w:rPr>
          <w:rFonts w:ascii="Times New Roman" w:hAnsi="Times New Roman"/>
          <w:b/>
          <w:sz w:val="24"/>
          <w:szCs w:val="24"/>
        </w:rPr>
        <w:t>一、</w:t>
      </w:r>
      <w:bookmarkEnd w:id="39"/>
      <w:r>
        <w:rPr>
          <w:rFonts w:hint="eastAsia" w:ascii="Times New Roman" w:hAnsi="Times New Roman"/>
          <w:b/>
          <w:sz w:val="24"/>
          <w:szCs w:val="24"/>
        </w:rPr>
        <w:t>项目概况</w:t>
      </w:r>
      <w:bookmarkEnd w:id="40"/>
    </w:p>
    <w:p>
      <w:pPr>
        <w:spacing w:line="560" w:lineRule="exact"/>
        <w:ind w:firstLine="420" w:firstLineChars="200"/>
        <w:rPr>
          <w:rFonts w:cs="仿宋_GB2312" w:asciiTheme="majorEastAsia" w:hAnsiTheme="majorEastAsia" w:eastAsiaTheme="majorEastAsia"/>
          <w:sz w:val="21"/>
          <w:szCs w:val="21"/>
        </w:rPr>
      </w:pPr>
      <w:bookmarkStart w:id="41" w:name="_Toc482188638"/>
      <w:bookmarkStart w:id="42" w:name="_Toc26876"/>
      <w:r>
        <w:rPr>
          <w:rFonts w:hint="eastAsia" w:cs="仿宋_GB2312" w:asciiTheme="majorEastAsia" w:hAnsiTheme="majorEastAsia" w:eastAsiaTheme="majorEastAsia"/>
          <w:sz w:val="21"/>
          <w:szCs w:val="21"/>
        </w:rPr>
        <w:t>中移铁通安徽分公司项目位于合肥市瑶海区滁菊路火车站东200米，建筑面积为5000平方米。院内有3栋楼。分别为办公楼6层，机房楼4层，宿舍楼4层。办公楼楼配有电梯一部。楼内电梯，供电系统，供水消防等均由业主方自管。</w:t>
      </w:r>
    </w:p>
    <w:p>
      <w:pPr>
        <w:spacing w:line="360" w:lineRule="auto"/>
        <w:ind w:firstLine="482"/>
        <w:outlineLvl w:val="1"/>
        <w:rPr>
          <w:rFonts w:ascii="Times New Roman" w:hAnsi="Times New Roman"/>
          <w:b/>
          <w:sz w:val="24"/>
          <w:szCs w:val="24"/>
        </w:rPr>
      </w:pPr>
      <w:r>
        <w:rPr>
          <w:rFonts w:ascii="Times New Roman" w:hAnsi="Times New Roman"/>
          <w:b/>
          <w:sz w:val="24"/>
          <w:szCs w:val="24"/>
        </w:rPr>
        <w:t>二、</w:t>
      </w:r>
      <w:bookmarkEnd w:id="41"/>
      <w:r>
        <w:rPr>
          <w:rFonts w:hint="eastAsia" w:ascii="Times New Roman" w:hAnsi="Times New Roman"/>
          <w:b/>
          <w:sz w:val="24"/>
          <w:szCs w:val="24"/>
        </w:rPr>
        <w:t>服务内容及要求</w:t>
      </w:r>
      <w:bookmarkEnd w:id="42"/>
    </w:p>
    <w:p>
      <w:pPr>
        <w:spacing w:line="520" w:lineRule="exact"/>
        <w:ind w:firstLine="482" w:firstLineChars="200"/>
        <w:jc w:val="left"/>
        <w:rPr>
          <w:rFonts w:cs="宋体"/>
          <w:b/>
          <w:sz w:val="24"/>
          <w:szCs w:val="24"/>
        </w:rPr>
      </w:pPr>
      <w:bookmarkStart w:id="43" w:name="_Toc482188639"/>
      <w:bookmarkStart w:id="44" w:name="_Toc15614"/>
      <w:r>
        <w:rPr>
          <w:rFonts w:hint="eastAsia" w:cs="宋体"/>
          <w:b/>
          <w:sz w:val="24"/>
          <w:szCs w:val="24"/>
        </w:rPr>
        <w:t>（一）秩序维护服务具体工作内容包括，但不限于以下几个方面：</w:t>
      </w:r>
    </w:p>
    <w:p>
      <w:pPr>
        <w:spacing w:line="520" w:lineRule="exact"/>
        <w:ind w:firstLine="480" w:firstLineChars="200"/>
        <w:jc w:val="left"/>
        <w:rPr>
          <w:rFonts w:cs="宋体"/>
          <w:sz w:val="24"/>
          <w:szCs w:val="24"/>
        </w:rPr>
      </w:pPr>
      <w:r>
        <w:rPr>
          <w:rFonts w:hint="eastAsia" w:cs="宋体"/>
          <w:sz w:val="24"/>
          <w:szCs w:val="24"/>
        </w:rPr>
        <w:t>1.负责保安服务人员的招聘、培训、行政人事管理等；</w:t>
      </w:r>
    </w:p>
    <w:p>
      <w:pPr>
        <w:spacing w:line="520" w:lineRule="exact"/>
        <w:ind w:firstLine="480" w:firstLineChars="200"/>
        <w:jc w:val="left"/>
        <w:rPr>
          <w:rFonts w:cs="宋体"/>
          <w:sz w:val="24"/>
          <w:szCs w:val="24"/>
        </w:rPr>
      </w:pPr>
      <w:r>
        <w:rPr>
          <w:rFonts w:hint="eastAsia" w:cs="宋体"/>
          <w:sz w:val="24"/>
          <w:szCs w:val="24"/>
        </w:rPr>
        <w:t xml:space="preserve">2.根据招标人的要求制定管理区域的秩序治安、消防、车辆、物品人员、门岗、防盗防偷等保安管理方案及保安管理制度； </w:t>
      </w:r>
    </w:p>
    <w:p>
      <w:pPr>
        <w:spacing w:line="520" w:lineRule="exact"/>
        <w:ind w:firstLine="480" w:firstLineChars="200"/>
        <w:jc w:val="left"/>
        <w:rPr>
          <w:rFonts w:cs="宋体"/>
          <w:sz w:val="24"/>
          <w:szCs w:val="24"/>
        </w:rPr>
      </w:pPr>
      <w:r>
        <w:rPr>
          <w:rFonts w:hint="eastAsia" w:cs="宋体"/>
          <w:sz w:val="24"/>
          <w:szCs w:val="24"/>
        </w:rPr>
        <w:t>3.全力配合招标人项目日常物业管理服务工作；</w:t>
      </w:r>
    </w:p>
    <w:p>
      <w:pPr>
        <w:spacing w:line="520" w:lineRule="exact"/>
        <w:ind w:firstLine="480" w:firstLineChars="200"/>
        <w:jc w:val="left"/>
        <w:rPr>
          <w:rFonts w:cs="宋体"/>
          <w:sz w:val="24"/>
          <w:szCs w:val="24"/>
        </w:rPr>
      </w:pPr>
      <w:r>
        <w:rPr>
          <w:rFonts w:hint="eastAsia" w:cs="宋体"/>
          <w:sz w:val="24"/>
          <w:szCs w:val="24"/>
        </w:rPr>
        <w:t>4.负责服务区域24小时的安全保卫事务；</w:t>
      </w:r>
    </w:p>
    <w:p>
      <w:pPr>
        <w:spacing w:line="520" w:lineRule="exact"/>
        <w:ind w:firstLine="480" w:firstLineChars="200"/>
        <w:jc w:val="left"/>
        <w:rPr>
          <w:rFonts w:cs="宋体"/>
          <w:sz w:val="24"/>
          <w:szCs w:val="24"/>
        </w:rPr>
      </w:pPr>
      <w:r>
        <w:rPr>
          <w:rFonts w:hint="eastAsia" w:cs="宋体"/>
          <w:sz w:val="24"/>
          <w:szCs w:val="24"/>
        </w:rPr>
        <w:t>5.负责外来人员出入服务区域的询问、登记事务；</w:t>
      </w:r>
    </w:p>
    <w:p>
      <w:pPr>
        <w:spacing w:line="520" w:lineRule="exact"/>
        <w:ind w:firstLine="480" w:firstLineChars="200"/>
        <w:jc w:val="left"/>
        <w:rPr>
          <w:rFonts w:cs="宋体"/>
          <w:sz w:val="24"/>
          <w:szCs w:val="24"/>
        </w:rPr>
      </w:pPr>
      <w:r>
        <w:rPr>
          <w:rFonts w:hint="eastAsia" w:cs="宋体"/>
          <w:sz w:val="24"/>
          <w:szCs w:val="24"/>
        </w:rPr>
        <w:t>6.负责维护服务区域的正常秩序；</w:t>
      </w:r>
    </w:p>
    <w:p>
      <w:pPr>
        <w:spacing w:line="520" w:lineRule="exact"/>
        <w:ind w:firstLine="480" w:firstLineChars="200"/>
        <w:jc w:val="left"/>
        <w:rPr>
          <w:rFonts w:cs="宋体"/>
          <w:sz w:val="24"/>
          <w:szCs w:val="24"/>
        </w:rPr>
      </w:pPr>
      <w:r>
        <w:rPr>
          <w:rFonts w:hint="eastAsia" w:cs="宋体"/>
          <w:sz w:val="24"/>
          <w:szCs w:val="24"/>
        </w:rPr>
        <w:t>7.负责预防服务区域内刑事、治安案件的发生；</w:t>
      </w:r>
    </w:p>
    <w:p>
      <w:pPr>
        <w:spacing w:line="520" w:lineRule="exact"/>
        <w:ind w:firstLine="480" w:firstLineChars="200"/>
        <w:jc w:val="left"/>
        <w:rPr>
          <w:rFonts w:cs="宋体"/>
          <w:sz w:val="24"/>
          <w:szCs w:val="24"/>
        </w:rPr>
      </w:pPr>
      <w:r>
        <w:rPr>
          <w:rFonts w:hint="eastAsia" w:cs="宋体"/>
          <w:sz w:val="24"/>
          <w:szCs w:val="24"/>
        </w:rPr>
        <w:t>8.负责预防服务区域内水、电、火等破坏性事故的发生；</w:t>
      </w:r>
    </w:p>
    <w:p>
      <w:pPr>
        <w:spacing w:line="520" w:lineRule="exact"/>
        <w:ind w:firstLine="480" w:firstLineChars="200"/>
        <w:jc w:val="left"/>
        <w:rPr>
          <w:rFonts w:cs="宋体"/>
          <w:sz w:val="24"/>
          <w:szCs w:val="24"/>
        </w:rPr>
      </w:pPr>
      <w:r>
        <w:rPr>
          <w:rFonts w:hint="eastAsia" w:cs="宋体"/>
          <w:sz w:val="24"/>
          <w:szCs w:val="24"/>
        </w:rPr>
        <w:t>9.负责保护服务区域财产、人身的安全；</w:t>
      </w:r>
    </w:p>
    <w:p>
      <w:pPr>
        <w:spacing w:line="520" w:lineRule="exact"/>
        <w:ind w:firstLine="480" w:firstLineChars="200"/>
        <w:jc w:val="left"/>
        <w:rPr>
          <w:rFonts w:cs="宋体"/>
          <w:sz w:val="24"/>
          <w:szCs w:val="24"/>
        </w:rPr>
      </w:pPr>
      <w:r>
        <w:rPr>
          <w:rFonts w:hint="eastAsia" w:cs="宋体"/>
          <w:sz w:val="24"/>
          <w:szCs w:val="24"/>
        </w:rPr>
        <w:t>10.各类应急预案的制定、演练及实际应用；</w:t>
      </w:r>
    </w:p>
    <w:p>
      <w:pPr>
        <w:spacing w:line="520" w:lineRule="exact"/>
        <w:ind w:firstLine="480" w:firstLineChars="200"/>
        <w:jc w:val="left"/>
        <w:rPr>
          <w:rFonts w:cs="宋体"/>
          <w:sz w:val="24"/>
          <w:szCs w:val="24"/>
        </w:rPr>
      </w:pPr>
      <w:r>
        <w:rPr>
          <w:rFonts w:hint="eastAsia" w:cs="宋体"/>
          <w:sz w:val="24"/>
          <w:szCs w:val="24"/>
        </w:rPr>
        <w:t>11.配合项目完成突发事件的处置。</w:t>
      </w:r>
    </w:p>
    <w:p>
      <w:pPr>
        <w:spacing w:line="360" w:lineRule="auto"/>
        <w:ind w:firstLine="482"/>
        <w:outlineLvl w:val="1"/>
        <w:rPr>
          <w:rFonts w:ascii="Times New Roman" w:hAnsi="Times New Roman"/>
          <w:b/>
          <w:sz w:val="24"/>
          <w:szCs w:val="24"/>
        </w:rPr>
      </w:pPr>
      <w:r>
        <w:rPr>
          <w:rFonts w:ascii="Times New Roman" w:hAnsi="Times New Roman"/>
          <w:b/>
          <w:sz w:val="24"/>
          <w:szCs w:val="24"/>
        </w:rPr>
        <w:t>三、</w:t>
      </w:r>
      <w:bookmarkEnd w:id="43"/>
      <w:r>
        <w:rPr>
          <w:rFonts w:hint="eastAsia" w:ascii="Times New Roman" w:hAnsi="Times New Roman"/>
          <w:b/>
          <w:sz w:val="24"/>
          <w:szCs w:val="24"/>
        </w:rPr>
        <w:t>人员要求</w:t>
      </w:r>
      <w:bookmarkEnd w:id="44"/>
    </w:p>
    <w:p>
      <w:pPr>
        <w:spacing w:before="93" w:after="93" w:line="480" w:lineRule="exact"/>
        <w:ind w:firstLine="480" w:firstLineChars="200"/>
        <w:rPr>
          <w:sz w:val="24"/>
        </w:rPr>
      </w:pPr>
      <w:bookmarkStart w:id="45" w:name="_Toc482188644"/>
      <w:bookmarkStart w:id="46" w:name="_Toc482188645"/>
      <w:r>
        <w:rPr>
          <w:rFonts w:hint="eastAsia"/>
          <w:sz w:val="24"/>
        </w:rPr>
        <w:t>1、秩序维护岗位（保安）：2人（含1名队长）；</w:t>
      </w:r>
    </w:p>
    <w:p>
      <w:pPr>
        <w:spacing w:before="93" w:after="93" w:line="480" w:lineRule="exact"/>
        <w:ind w:firstLine="480" w:firstLineChars="200"/>
        <w:rPr>
          <w:sz w:val="24"/>
        </w:rPr>
      </w:pPr>
      <w:r>
        <w:rPr>
          <w:rFonts w:hint="eastAsia"/>
          <w:sz w:val="24"/>
        </w:rPr>
        <w:t>2、时间要求：秩序维护须保证提供24小时服务；</w:t>
      </w:r>
    </w:p>
    <w:p>
      <w:pPr>
        <w:spacing w:line="480" w:lineRule="exact"/>
        <w:ind w:firstLine="480" w:firstLineChars="200"/>
        <w:jc w:val="left"/>
        <w:rPr>
          <w:color w:val="000000"/>
          <w:sz w:val="24"/>
        </w:rPr>
      </w:pPr>
      <w:r>
        <w:rPr>
          <w:rFonts w:hint="eastAsia"/>
          <w:sz w:val="24"/>
        </w:rPr>
        <w:t>3、男性员工年龄须在20-55周岁，身高170米以上，身体健康，工作认真负责并定期接受专业培训。</w:t>
      </w:r>
    </w:p>
    <w:p>
      <w:pPr>
        <w:spacing w:line="460" w:lineRule="exact"/>
        <w:ind w:firstLine="480" w:firstLineChars="200"/>
        <w:rPr>
          <w:rFonts w:cs="宋体"/>
          <w:sz w:val="24"/>
          <w:szCs w:val="24"/>
        </w:rPr>
      </w:pPr>
      <w:r>
        <w:rPr>
          <w:rFonts w:hint="eastAsia" w:cs="宋体"/>
          <w:sz w:val="24"/>
          <w:szCs w:val="24"/>
        </w:rPr>
        <w:t>4、热爱本职工作，认真履行职责，忠于职守，在紧急关头能够挺身而出，保护业主安全。</w:t>
      </w:r>
    </w:p>
    <w:p>
      <w:pPr>
        <w:pStyle w:val="2"/>
      </w:pPr>
    </w:p>
    <w:p>
      <w:pPr>
        <w:spacing w:line="360" w:lineRule="auto"/>
        <w:outlineLvl w:val="1"/>
        <w:rPr>
          <w:rFonts w:ascii="Times New Roman" w:hAnsi="Times New Roman"/>
          <w:b/>
          <w:sz w:val="24"/>
          <w:szCs w:val="24"/>
        </w:rPr>
      </w:pPr>
    </w:p>
    <w:p>
      <w:pPr>
        <w:spacing w:line="360" w:lineRule="auto"/>
        <w:ind w:firstLine="482"/>
        <w:outlineLvl w:val="1"/>
        <w:rPr>
          <w:rFonts w:ascii="Times New Roman" w:hAnsi="Times New Roman"/>
          <w:b/>
          <w:sz w:val="24"/>
          <w:szCs w:val="24"/>
        </w:rPr>
      </w:pPr>
      <w:r>
        <w:rPr>
          <w:rFonts w:hint="eastAsia" w:ascii="Times New Roman" w:hAnsi="Times New Roman"/>
          <w:b/>
          <w:sz w:val="24"/>
          <w:szCs w:val="24"/>
        </w:rPr>
        <w:t>四、</w:t>
      </w:r>
      <w:bookmarkEnd w:id="45"/>
      <w:r>
        <w:rPr>
          <w:rFonts w:hint="eastAsia" w:ascii="Times New Roman" w:hAnsi="Times New Roman"/>
          <w:b/>
          <w:sz w:val="24"/>
          <w:szCs w:val="24"/>
        </w:rPr>
        <w:t>报价要求</w:t>
      </w:r>
    </w:p>
    <w:p>
      <w:pPr>
        <w:adjustRightInd w:val="0"/>
        <w:snapToGrid w:val="0"/>
        <w:spacing w:line="360" w:lineRule="auto"/>
        <w:ind w:firstLine="420" w:firstLineChars="200"/>
        <w:rPr>
          <w:color w:val="000000"/>
          <w:sz w:val="21"/>
          <w:szCs w:val="21"/>
        </w:rPr>
      </w:pPr>
    </w:p>
    <w:p>
      <w:pPr>
        <w:spacing w:line="540" w:lineRule="exact"/>
        <w:ind w:firstLine="480" w:firstLineChars="200"/>
        <w:rPr>
          <w:rFonts w:cs="宋体"/>
          <w:sz w:val="24"/>
          <w:szCs w:val="24"/>
        </w:rPr>
      </w:pPr>
      <w:r>
        <w:rPr>
          <w:rFonts w:hint="eastAsia" w:cs="宋体"/>
          <w:sz w:val="24"/>
          <w:szCs w:val="24"/>
        </w:rPr>
        <w:t>1、投标报价为完成本次招标项目的全部费用价格，其组成包括但不限于人员工资、日常、双休日或节假日加班费、劳保福利、保险（办理五险）、服装装备器械、解除或终止劳动关系的经济补偿及必要的医疗补助（如有）、管理、税金等相关秩序维护服务的一切费用，合同期限内不因任何因素增加，招标方无须另付任何其他费用。</w:t>
      </w:r>
    </w:p>
    <w:p>
      <w:pPr>
        <w:spacing w:line="540" w:lineRule="exact"/>
        <w:ind w:firstLine="480" w:firstLineChars="200"/>
        <w:rPr>
          <w:rFonts w:cs="宋体"/>
          <w:sz w:val="24"/>
          <w:szCs w:val="24"/>
        </w:rPr>
      </w:pPr>
      <w:r>
        <w:rPr>
          <w:rFonts w:hint="eastAsia" w:cs="宋体"/>
          <w:sz w:val="24"/>
          <w:szCs w:val="24"/>
        </w:rPr>
        <w:t>2、最终投标报价是投标人投标文件的有效组成部分，最终投标报价也是签订合同的依据。</w:t>
      </w:r>
    </w:p>
    <w:p>
      <w:pPr>
        <w:spacing w:line="360" w:lineRule="auto"/>
        <w:outlineLvl w:val="1"/>
        <w:rPr>
          <w:rFonts w:ascii="Times New Roman" w:hAnsi="Times New Roman"/>
          <w:b/>
          <w:sz w:val="24"/>
          <w:szCs w:val="24"/>
        </w:rPr>
      </w:pPr>
    </w:p>
    <w:p>
      <w:pPr>
        <w:spacing w:line="360" w:lineRule="auto"/>
        <w:ind w:firstLine="482"/>
        <w:outlineLvl w:val="1"/>
        <w:rPr>
          <w:rFonts w:ascii="Times New Roman" w:hAnsi="Times New Roman"/>
          <w:b/>
          <w:sz w:val="24"/>
          <w:szCs w:val="24"/>
        </w:rPr>
      </w:pPr>
      <w:r>
        <w:rPr>
          <w:rFonts w:hint="eastAsia" w:ascii="Times New Roman" w:hAnsi="Times New Roman"/>
          <w:b/>
          <w:sz w:val="24"/>
          <w:szCs w:val="24"/>
        </w:rPr>
        <w:t>五、付款方式</w:t>
      </w:r>
    </w:p>
    <w:p>
      <w:pPr>
        <w:pStyle w:val="51"/>
        <w:spacing w:before="0" w:beforeAutospacing="0" w:after="0" w:afterAutospacing="0" w:line="540" w:lineRule="exact"/>
        <w:ind w:firstLine="480" w:firstLineChars="200"/>
        <w:rPr>
          <w:color w:val="auto"/>
        </w:rPr>
      </w:pPr>
      <w:r>
        <w:rPr>
          <w:rFonts w:hint="eastAsia"/>
          <w:color w:val="auto"/>
        </w:rPr>
        <w:t>采取季度付款的方式，每季度结束后第一个月前10日内支付当期服务费的100%（具体支付金额为扣除相应考核扣款后的金额）。支付由乙方提出申请，附相关材料，经甲方审核签字确认后，根据乙方提供的增值税专用发票（   %税率）办理付款手续，如乙方迟延或拒绝开具的增值税专用发票的，甲方有权迟延支付应付款项，且不承担任何违约责任，乙方的各项合同义务仍按合同约定履行。本项目为固定单价合同，同时费用金额为乙方所配备的保安岗位编制满勤状态下的费用金额，实际金额将根据考勤结果据实结算。</w:t>
      </w:r>
    </w:p>
    <w:p>
      <w:pPr>
        <w:spacing w:line="360" w:lineRule="auto"/>
        <w:ind w:firstLine="482"/>
        <w:outlineLvl w:val="1"/>
        <w:rPr>
          <w:bCs/>
          <w:color w:val="000000"/>
          <w:sz w:val="24"/>
        </w:rPr>
      </w:pPr>
    </w:p>
    <w:p>
      <w:pPr>
        <w:spacing w:line="360" w:lineRule="auto"/>
        <w:ind w:firstLine="482"/>
        <w:outlineLvl w:val="1"/>
        <w:rPr>
          <w:rFonts w:ascii="Times New Roman" w:hAnsi="Times New Roman"/>
          <w:b/>
          <w:sz w:val="24"/>
          <w:szCs w:val="24"/>
        </w:rPr>
      </w:pPr>
      <w:r>
        <w:rPr>
          <w:rFonts w:hint="eastAsia" w:ascii="Times New Roman" w:hAnsi="Times New Roman"/>
          <w:b/>
          <w:sz w:val="24"/>
          <w:szCs w:val="24"/>
        </w:rPr>
        <w:t>六、其他要求</w:t>
      </w:r>
    </w:p>
    <w:bookmarkEnd w:id="46"/>
    <w:p>
      <w:pPr>
        <w:ind w:firstLine="480"/>
        <w:rPr>
          <w:rFonts w:ascii="Times New Roman" w:hAnsi="Times New Roman"/>
          <w:sz w:val="24"/>
          <w:szCs w:val="24"/>
        </w:rPr>
      </w:pPr>
    </w:p>
    <w:p>
      <w:pPr>
        <w:ind w:firstLine="562"/>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ind w:firstLine="562"/>
        <w:jc w:val="center"/>
        <w:outlineLvl w:val="0"/>
        <w:rPr>
          <w:rFonts w:asciiTheme="minorEastAsia" w:hAnsiTheme="minorEastAsia" w:eastAsiaTheme="minorEastAsia"/>
          <w:b/>
          <w:sz w:val="28"/>
        </w:rPr>
      </w:pPr>
      <w:bookmarkStart w:id="47" w:name="_Toc14801"/>
      <w:r>
        <w:rPr>
          <w:rFonts w:hint="eastAsia" w:asciiTheme="minorEastAsia" w:hAnsiTheme="minorEastAsia" w:eastAsiaTheme="minorEastAsia"/>
          <w:b/>
          <w:sz w:val="28"/>
        </w:rPr>
        <w:t>第四章  评审方法和标准</w:t>
      </w:r>
      <w:bookmarkEnd w:id="47"/>
    </w:p>
    <w:p>
      <w:pPr>
        <w:spacing w:line="360" w:lineRule="auto"/>
        <w:ind w:firstLine="482"/>
        <w:outlineLvl w:val="1"/>
        <w:rPr>
          <w:rFonts w:asciiTheme="minorEastAsia" w:hAnsiTheme="minorEastAsia" w:eastAsiaTheme="minorEastAsia"/>
          <w:b/>
          <w:sz w:val="24"/>
        </w:rPr>
      </w:pPr>
      <w:bookmarkStart w:id="48" w:name="_Toc29594"/>
      <w:r>
        <w:rPr>
          <w:rFonts w:hint="eastAsia" w:asciiTheme="minorEastAsia" w:hAnsiTheme="minorEastAsia" w:eastAsiaTheme="minorEastAsia"/>
          <w:b/>
          <w:sz w:val="24"/>
        </w:rPr>
        <w:t>一、总则</w:t>
      </w:r>
      <w:bookmarkEnd w:id="48"/>
    </w:p>
    <w:p>
      <w:pPr>
        <w:spacing w:line="360" w:lineRule="auto"/>
        <w:ind w:firstLine="420"/>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82"/>
        <w:outlineLvl w:val="1"/>
        <w:rPr>
          <w:rFonts w:asciiTheme="minorEastAsia" w:hAnsiTheme="minorEastAsia" w:eastAsiaTheme="minorEastAsia"/>
          <w:b/>
          <w:sz w:val="24"/>
        </w:rPr>
      </w:pPr>
      <w:bookmarkStart w:id="49" w:name="_Toc22999"/>
      <w:r>
        <w:rPr>
          <w:rFonts w:hint="eastAsia" w:asciiTheme="minorEastAsia" w:hAnsiTheme="minorEastAsia" w:eastAsiaTheme="minorEastAsia"/>
          <w:b/>
          <w:sz w:val="24"/>
        </w:rPr>
        <w:t>二、评审方法</w:t>
      </w:r>
      <w:bookmarkEnd w:id="49"/>
    </w:p>
    <w:p>
      <w:pPr>
        <w:spacing w:line="360" w:lineRule="auto"/>
        <w:ind w:firstLine="420"/>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459"/>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firstLine="422"/>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firstLine="422"/>
              <w:rPr>
                <w:rFonts w:ascii="Calibri" w:hAnsi="Calibri" w:cs="Times New Roman"/>
                <w:b/>
                <w:kern w:val="2"/>
                <w:sz w:val="21"/>
                <w:szCs w:val="21"/>
              </w:rPr>
            </w:pPr>
            <w:r>
              <w:rPr>
                <w:rFonts w:hint="eastAsia" w:ascii="Calibri" w:hAnsi="Calibri" w:cs="Times New Roman"/>
                <w:b/>
                <w:kern w:val="2"/>
                <w:sz w:val="21"/>
                <w:szCs w:val="21"/>
              </w:rPr>
              <w:t>评审指标</w:t>
            </w:r>
          </w:p>
        </w:tc>
        <w:tc>
          <w:tcPr>
            <w:tcW w:w="3283" w:type="pct"/>
            <w:tcBorders>
              <w:bottom w:val="single" w:color="auto" w:sz="4" w:space="0"/>
            </w:tcBorders>
            <w:vAlign w:val="center"/>
          </w:tcPr>
          <w:p>
            <w:pPr>
              <w:adjustRightInd w:val="0"/>
              <w:snapToGrid w:val="0"/>
              <w:ind w:right="-10" w:firstLine="422"/>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bottom w:val="single" w:color="auto" w:sz="4" w:space="0"/>
            </w:tcBorders>
            <w:vAlign w:val="center"/>
          </w:tcPr>
          <w:p>
            <w:pPr>
              <w:adjustRightInd w:val="0"/>
              <w:snapToGrid w:val="0"/>
              <w:ind w:right="-10"/>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3" w:type="pct"/>
            <w:tcBorders>
              <w:bottom w:val="single" w:color="auto" w:sz="4" w:space="0"/>
            </w:tcBorders>
            <w:vAlign w:val="center"/>
          </w:tcPr>
          <w:p>
            <w:pPr>
              <w:adjustRightInd w:val="0"/>
              <w:snapToGrid w:val="0"/>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3" w:type="pct"/>
            <w:vAlign w:val="center"/>
          </w:tcPr>
          <w:p>
            <w:pPr>
              <w:adjustRightInd w:val="0"/>
              <w:snapToGrid w:val="0"/>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联合协议（如要求）</w:t>
            </w:r>
          </w:p>
        </w:tc>
        <w:tc>
          <w:tcPr>
            <w:tcW w:w="3283" w:type="pct"/>
            <w:vAlign w:val="center"/>
          </w:tcPr>
          <w:p>
            <w:pPr>
              <w:adjustRightInd w:val="0"/>
              <w:snapToGrid w:val="0"/>
              <w:ind w:right="-10"/>
              <w:rPr>
                <w:rFonts w:ascii="Calibri" w:hAnsi="Calibri" w:cs="Times New Roman"/>
                <w:kern w:val="2"/>
                <w:sz w:val="21"/>
                <w:szCs w:val="21"/>
              </w:rPr>
            </w:pPr>
            <w:r>
              <w:rPr>
                <w:rFonts w:hint="eastAsia" w:cs="Times New Roman"/>
                <w:kern w:val="2"/>
                <w:sz w:val="21"/>
                <w:szCs w:val="21"/>
              </w:rPr>
              <w:t>格式、填写要求符合</w:t>
            </w:r>
            <w:r>
              <w:rPr>
                <w:rFonts w:hint="eastAsia" w:ascii="Times New Roman" w:hAnsi="Times New Roman" w:cs="Times New Roman" w:eastAsiaTheme="minorEastAsia"/>
                <w:sz w:val="21"/>
                <w:szCs w:val="21"/>
              </w:rPr>
              <w:t>竞价</w:t>
            </w:r>
            <w:r>
              <w:rPr>
                <w:rFonts w:hint="eastAsia" w:cs="Times New Roman"/>
                <w:kern w:val="2"/>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投标人业绩</w:t>
            </w:r>
          </w:p>
        </w:tc>
        <w:tc>
          <w:tcPr>
            <w:tcW w:w="3283" w:type="pct"/>
            <w:vAlign w:val="center"/>
          </w:tcPr>
          <w:p>
            <w:pPr>
              <w:ind w:right="-11"/>
              <w:rPr>
                <w:rFonts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项目负责人资格要求</w:t>
            </w:r>
          </w:p>
        </w:tc>
        <w:tc>
          <w:tcPr>
            <w:tcW w:w="3283" w:type="pct"/>
            <w:vAlign w:val="center"/>
          </w:tcPr>
          <w:p>
            <w:pPr>
              <w:ind w:right="-11"/>
              <w:rPr>
                <w:rFonts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3" w:type="pct"/>
            <w:vAlign w:val="center"/>
          </w:tcPr>
          <w:p>
            <w:pPr>
              <w:adjustRightInd w:val="0"/>
              <w:snapToGrid w:val="0"/>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7</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3" w:type="pct"/>
            <w:vAlign w:val="center"/>
          </w:tcPr>
          <w:p>
            <w:pPr>
              <w:adjustRightInd w:val="0"/>
              <w:snapToGrid w:val="0"/>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8</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3" w:type="pct"/>
            <w:vAlign w:val="center"/>
          </w:tcPr>
          <w:p>
            <w:pPr>
              <w:adjustRightInd w:val="0"/>
              <w:snapToGrid w:val="0"/>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9</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3" w:type="pct"/>
            <w:vAlign w:val="center"/>
          </w:tcPr>
          <w:p>
            <w:pPr>
              <w:adjustRightInd w:val="0"/>
              <w:snapToGrid w:val="0"/>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pct"/>
            <w:vAlign w:val="center"/>
          </w:tcPr>
          <w:p>
            <w:pPr>
              <w:adjustRightInd w:val="0"/>
              <w:snapToGrid w:val="0"/>
              <w:ind w:right="-10"/>
              <w:rPr>
                <w:rFonts w:cs="Times New Roman"/>
                <w:kern w:val="2"/>
                <w:sz w:val="21"/>
                <w:szCs w:val="21"/>
              </w:rPr>
            </w:pPr>
            <w:r>
              <w:rPr>
                <w:rFonts w:hint="eastAsia" w:cs="Times New Roman"/>
                <w:kern w:val="2"/>
                <w:sz w:val="21"/>
                <w:szCs w:val="21"/>
              </w:rPr>
              <w:t>10</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3"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firstLine="42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22"/>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82"/>
        <w:outlineLvl w:val="1"/>
        <w:rPr>
          <w:rFonts w:asciiTheme="minorEastAsia" w:hAnsiTheme="minorEastAsia" w:eastAsiaTheme="minorEastAsia"/>
          <w:b/>
          <w:sz w:val="24"/>
        </w:rPr>
      </w:pPr>
      <w:bookmarkStart w:id="50" w:name="_Toc29576"/>
      <w:bookmarkStart w:id="51" w:name="_Toc4545"/>
      <w:r>
        <w:rPr>
          <w:rFonts w:asciiTheme="minorEastAsia" w:hAnsiTheme="minorEastAsia" w:eastAsiaTheme="minorEastAsia"/>
          <w:b/>
          <w:sz w:val="24"/>
        </w:rPr>
        <w:t>三、评审程序</w:t>
      </w:r>
      <w:bookmarkEnd w:id="50"/>
      <w:bookmarkEnd w:id="51"/>
    </w:p>
    <w:p>
      <w:pPr>
        <w:spacing w:line="360" w:lineRule="auto"/>
        <w:ind w:firstLine="420"/>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20"/>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82"/>
        <w:outlineLvl w:val="1"/>
        <w:rPr>
          <w:rFonts w:asciiTheme="minorEastAsia" w:hAnsiTheme="minorEastAsia" w:eastAsiaTheme="minorEastAsia"/>
          <w:b/>
          <w:sz w:val="24"/>
        </w:rPr>
      </w:pPr>
      <w:bookmarkStart w:id="52" w:name="_Toc11842"/>
      <w:bookmarkStart w:id="53" w:name="_Toc27565"/>
      <w:r>
        <w:rPr>
          <w:rFonts w:asciiTheme="minorEastAsia" w:hAnsiTheme="minorEastAsia" w:eastAsiaTheme="minorEastAsia"/>
          <w:b/>
          <w:sz w:val="24"/>
        </w:rPr>
        <w:t>四、相关说明。</w:t>
      </w:r>
      <w:bookmarkEnd w:id="52"/>
      <w:bookmarkEnd w:id="53"/>
    </w:p>
    <w:p>
      <w:pPr>
        <w:spacing w:line="360" w:lineRule="auto"/>
        <w:ind w:firstLine="420"/>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w:t>
      </w:r>
      <w:r>
        <w:rPr>
          <w:rFonts w:hint="eastAsia" w:ascii="Times New Roman" w:hAnsi="Times New Roman" w:cs="Times New Roman" w:eastAsiaTheme="minorEastAsia"/>
          <w:bCs/>
          <w:sz w:val="21"/>
          <w:szCs w:val="16"/>
        </w:rPr>
        <w:t>服务</w:t>
      </w:r>
      <w:r>
        <w:rPr>
          <w:rFonts w:ascii="Times New Roman" w:hAnsi="Times New Roman" w:cs="Times New Roman" w:eastAsiaTheme="minorEastAsia"/>
          <w:bCs/>
          <w:sz w:val="21"/>
          <w:szCs w:val="16"/>
        </w:rPr>
        <w:t>质量和不能诚信履约的，应当要求其在合理的时间内按要求提供说明，必要时提交相关证明材料；投标人不能证明其报价合理性的，其投标文件将被认定为投标无效。</w:t>
      </w:r>
    </w:p>
    <w:p>
      <w:pPr>
        <w:spacing w:line="360" w:lineRule="auto"/>
        <w:ind w:firstLine="420"/>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Pr>
        <w:ind w:firstLine="420"/>
      </w:pPr>
    </w:p>
    <w:p>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ind w:firstLine="3767" w:firstLineChars="1340"/>
        <w:outlineLvl w:val="0"/>
        <w:rPr>
          <w:rFonts w:asciiTheme="minorEastAsia" w:hAnsiTheme="minorEastAsia" w:eastAsiaTheme="minorEastAsia"/>
          <w:b/>
          <w:sz w:val="28"/>
        </w:rPr>
      </w:pPr>
      <w:bookmarkStart w:id="54" w:name="_Toc29765"/>
      <w:r>
        <w:rPr>
          <w:rFonts w:hint="eastAsia" w:asciiTheme="minorEastAsia" w:hAnsiTheme="minorEastAsia" w:eastAsiaTheme="minorEastAsia"/>
          <w:b/>
          <w:sz w:val="28"/>
        </w:rPr>
        <w:t>第五章 合同</w:t>
      </w:r>
      <w:bookmarkEnd w:id="54"/>
    </w:p>
    <w:p>
      <w:pPr>
        <w:spacing w:before="93" w:after="93" w:line="500" w:lineRule="exact"/>
        <w:jc w:val="center"/>
        <w:rPr>
          <w:b/>
          <w:sz w:val="36"/>
          <w:szCs w:val="36"/>
        </w:rPr>
      </w:pPr>
      <w:r>
        <w:rPr>
          <w:rFonts w:hint="eastAsia"/>
          <w:b/>
          <w:sz w:val="36"/>
          <w:szCs w:val="36"/>
        </w:rPr>
        <w:t>中移铁通保安外包服务合同</w:t>
      </w:r>
    </w:p>
    <w:p>
      <w:pPr>
        <w:spacing w:before="93" w:after="93" w:line="480" w:lineRule="exact"/>
        <w:jc w:val="center"/>
        <w:rPr>
          <w:sz w:val="18"/>
          <w:szCs w:val="18"/>
        </w:rPr>
      </w:pPr>
    </w:p>
    <w:p>
      <w:pPr>
        <w:tabs>
          <w:tab w:val="left" w:pos="-709"/>
        </w:tabs>
        <w:spacing w:line="540" w:lineRule="exact"/>
        <w:rPr>
          <w:rFonts w:cs="宋体"/>
          <w:color w:val="000000"/>
          <w:sz w:val="24"/>
        </w:rPr>
      </w:pPr>
      <w:r>
        <w:rPr>
          <w:rFonts w:hint="eastAsia" w:cs="宋体"/>
          <w:b/>
          <w:bCs/>
          <w:color w:val="000000"/>
          <w:sz w:val="24"/>
        </w:rPr>
        <w:t>用工单位（以下简称甲方）</w:t>
      </w:r>
      <w:r>
        <w:rPr>
          <w:rFonts w:hint="eastAsia" w:cs="宋体"/>
          <w:color w:val="000000"/>
          <w:sz w:val="24"/>
        </w:rPr>
        <w:t>：合肥市政文外滩物业管理有限公司</w:t>
      </w:r>
    </w:p>
    <w:p>
      <w:pPr>
        <w:tabs>
          <w:tab w:val="left" w:pos="-709"/>
        </w:tabs>
        <w:spacing w:line="540" w:lineRule="exact"/>
        <w:rPr>
          <w:rFonts w:cs="宋体"/>
          <w:color w:val="000000"/>
          <w:sz w:val="24"/>
        </w:rPr>
      </w:pPr>
      <w:r>
        <w:rPr>
          <w:rFonts w:hint="eastAsia" w:cs="宋体"/>
          <w:color w:val="000000"/>
          <w:sz w:val="24"/>
        </w:rPr>
        <w:t>地址：合肥市蜀山区习友路翠庭园商铺030号</w:t>
      </w:r>
    </w:p>
    <w:p>
      <w:pPr>
        <w:adjustRightInd w:val="0"/>
        <w:snapToGrid w:val="0"/>
        <w:spacing w:line="540" w:lineRule="exact"/>
        <w:jc w:val="left"/>
        <w:rPr>
          <w:rFonts w:cs="仿宋"/>
          <w:sz w:val="24"/>
        </w:rPr>
      </w:pPr>
    </w:p>
    <w:p>
      <w:pPr>
        <w:pStyle w:val="2"/>
      </w:pPr>
    </w:p>
    <w:p>
      <w:pPr>
        <w:spacing w:line="540" w:lineRule="exact"/>
        <w:jc w:val="left"/>
        <w:rPr>
          <w:rFonts w:cs="宋体"/>
          <w:color w:val="000000"/>
          <w:sz w:val="24"/>
        </w:rPr>
      </w:pPr>
      <w:r>
        <w:rPr>
          <w:rFonts w:hint="eastAsia" w:cs="宋体"/>
          <w:b/>
          <w:bCs/>
          <w:color w:val="000000"/>
          <w:sz w:val="24"/>
        </w:rPr>
        <w:t>外包单位（以下简称乙方）：</w:t>
      </w:r>
    </w:p>
    <w:p>
      <w:pPr>
        <w:tabs>
          <w:tab w:val="left" w:pos="-709"/>
        </w:tabs>
        <w:spacing w:line="540" w:lineRule="exact"/>
        <w:jc w:val="left"/>
        <w:rPr>
          <w:rFonts w:cs="宋体"/>
          <w:color w:val="000000"/>
          <w:sz w:val="24"/>
        </w:rPr>
      </w:pPr>
      <w:r>
        <w:rPr>
          <w:rFonts w:hint="eastAsia" w:cs="宋体"/>
          <w:color w:val="000000"/>
          <w:sz w:val="24"/>
        </w:rPr>
        <w:t>地址：</w:t>
      </w:r>
    </w:p>
    <w:p>
      <w:pPr>
        <w:pStyle w:val="2"/>
        <w:rPr>
          <w:rFonts w:cs="宋体"/>
          <w:color w:val="000000"/>
        </w:rPr>
      </w:pPr>
    </w:p>
    <w:p/>
    <w:p>
      <w:pPr>
        <w:spacing w:before="93" w:after="93" w:line="480" w:lineRule="exact"/>
        <w:ind w:firstLine="480" w:firstLineChars="200"/>
        <w:rPr>
          <w:sz w:val="24"/>
        </w:rPr>
      </w:pPr>
      <w:r>
        <w:rPr>
          <w:rFonts w:hint="eastAsia"/>
          <w:sz w:val="24"/>
        </w:rPr>
        <w:t>甲、乙双方根据《中华人民共和国民法典》等相关法律、法规的规定，在平等、自愿、协商一致的基础上，就合肥市政文外滩物业管理有限公司管理服务的中移铁通保安外包服务工作，签订本合同。</w:t>
      </w:r>
    </w:p>
    <w:p>
      <w:pPr>
        <w:spacing w:before="93" w:after="93" w:line="480" w:lineRule="exact"/>
        <w:rPr>
          <w:sz w:val="24"/>
        </w:rPr>
      </w:pPr>
      <w:r>
        <w:rPr>
          <w:rFonts w:hint="eastAsia"/>
          <w:b/>
          <w:sz w:val="24"/>
        </w:rPr>
        <w:t>第一条外包内容</w:t>
      </w:r>
    </w:p>
    <w:p>
      <w:pPr>
        <w:spacing w:before="93" w:after="93" w:line="480" w:lineRule="exact"/>
        <w:ind w:firstLine="480" w:firstLineChars="200"/>
        <w:rPr>
          <w:sz w:val="24"/>
        </w:rPr>
      </w:pPr>
      <w:r>
        <w:rPr>
          <w:rFonts w:hint="eastAsia"/>
          <w:sz w:val="24"/>
        </w:rPr>
        <w:t>中移铁通保安外包服务。</w:t>
      </w:r>
    </w:p>
    <w:p>
      <w:pPr>
        <w:spacing w:before="93" w:after="93" w:line="480" w:lineRule="exact"/>
        <w:ind w:firstLine="480" w:firstLineChars="200"/>
        <w:rPr>
          <w:sz w:val="24"/>
        </w:rPr>
      </w:pPr>
      <w:r>
        <w:rPr>
          <w:rFonts w:hint="eastAsia"/>
          <w:sz w:val="24"/>
        </w:rPr>
        <w:t>项目地点【瑶海区滁菊路火车站东200米】</w:t>
      </w:r>
    </w:p>
    <w:p>
      <w:pPr>
        <w:numPr>
          <w:ilvl w:val="0"/>
          <w:numId w:val="2"/>
        </w:numPr>
        <w:spacing w:before="93" w:after="93" w:line="480" w:lineRule="exact"/>
        <w:rPr>
          <w:b/>
          <w:sz w:val="24"/>
        </w:rPr>
      </w:pPr>
      <w:r>
        <w:rPr>
          <w:rFonts w:hint="eastAsia"/>
          <w:b/>
          <w:sz w:val="24"/>
        </w:rPr>
        <w:t>合同期限</w:t>
      </w:r>
    </w:p>
    <w:p>
      <w:pPr>
        <w:spacing w:before="93" w:after="93" w:line="480" w:lineRule="exact"/>
        <w:ind w:firstLine="480" w:firstLineChars="200"/>
        <w:rPr>
          <w:sz w:val="24"/>
        </w:rPr>
      </w:pPr>
      <w:r>
        <w:rPr>
          <w:rFonts w:hint="eastAsia"/>
          <w:sz w:val="24"/>
        </w:rPr>
        <w:t>自年月日至年月日止。</w:t>
      </w:r>
    </w:p>
    <w:p>
      <w:pPr>
        <w:numPr>
          <w:ilvl w:val="0"/>
          <w:numId w:val="2"/>
        </w:numPr>
        <w:spacing w:before="93" w:after="93" w:line="480" w:lineRule="exact"/>
        <w:rPr>
          <w:b/>
          <w:sz w:val="24"/>
        </w:rPr>
      </w:pPr>
      <w:r>
        <w:rPr>
          <w:rFonts w:hint="eastAsia"/>
          <w:b/>
          <w:sz w:val="24"/>
        </w:rPr>
        <w:t>服务工作内容</w:t>
      </w:r>
    </w:p>
    <w:p>
      <w:pPr>
        <w:spacing w:before="93" w:after="93" w:line="480" w:lineRule="exact"/>
        <w:ind w:firstLine="480" w:firstLineChars="200"/>
        <w:rPr>
          <w:sz w:val="24"/>
        </w:rPr>
      </w:pPr>
      <w:r>
        <w:rPr>
          <w:rFonts w:hint="eastAsia"/>
          <w:sz w:val="24"/>
        </w:rPr>
        <w:t>1、人员编制：</w:t>
      </w:r>
    </w:p>
    <w:p>
      <w:pPr>
        <w:spacing w:before="93" w:after="93" w:line="480" w:lineRule="exact"/>
        <w:ind w:firstLine="480" w:firstLineChars="200"/>
        <w:rPr>
          <w:sz w:val="24"/>
        </w:rPr>
      </w:pPr>
      <w:r>
        <w:rPr>
          <w:rFonts w:hint="eastAsia"/>
          <w:sz w:val="24"/>
        </w:rPr>
        <w:t>本合同所涉外包服务，乙方应满足下列人员配置：秩序维护岗位（保安）：2人（含1名队长）；</w:t>
      </w:r>
    </w:p>
    <w:p>
      <w:pPr>
        <w:numPr>
          <w:ilvl w:val="0"/>
          <w:numId w:val="3"/>
        </w:numPr>
        <w:spacing w:before="93" w:after="93" w:line="480" w:lineRule="exact"/>
        <w:ind w:firstLine="480" w:firstLineChars="200"/>
        <w:rPr>
          <w:sz w:val="24"/>
        </w:rPr>
      </w:pPr>
      <w:r>
        <w:rPr>
          <w:rFonts w:hint="eastAsia"/>
          <w:sz w:val="24"/>
        </w:rPr>
        <w:t>时间要求：秩序维护须保证提供24小时服务；</w:t>
      </w:r>
    </w:p>
    <w:p>
      <w:pPr>
        <w:spacing w:before="93" w:after="93" w:line="480" w:lineRule="exact"/>
        <w:ind w:firstLine="480" w:firstLineChars="200"/>
        <w:rPr>
          <w:sz w:val="24"/>
        </w:rPr>
      </w:pPr>
      <w:r>
        <w:rPr>
          <w:rFonts w:hint="eastAsia"/>
          <w:sz w:val="24"/>
        </w:rPr>
        <w:t>3、具体保安外包工作内容包括但不限于：</w:t>
      </w:r>
    </w:p>
    <w:p>
      <w:pPr>
        <w:spacing w:line="480" w:lineRule="exact"/>
        <w:ind w:firstLine="480" w:firstLineChars="200"/>
        <w:rPr>
          <w:sz w:val="24"/>
        </w:rPr>
      </w:pPr>
      <w:r>
        <w:rPr>
          <w:rFonts w:hint="eastAsia"/>
          <w:sz w:val="24"/>
        </w:rPr>
        <w:t>（1）负责保安服务人员的招聘、培训、行政人事管理等；</w:t>
      </w:r>
    </w:p>
    <w:p>
      <w:pPr>
        <w:spacing w:line="480" w:lineRule="exact"/>
        <w:ind w:firstLine="480" w:firstLineChars="200"/>
        <w:jc w:val="left"/>
        <w:rPr>
          <w:rFonts w:cs="宋体"/>
          <w:sz w:val="24"/>
        </w:rPr>
      </w:pPr>
      <w:r>
        <w:rPr>
          <w:rFonts w:hint="eastAsia" w:cs="宋体"/>
          <w:sz w:val="24"/>
        </w:rPr>
        <w:t>（2）根据甲方的要求制定管理区域的秩序治安、消防、车辆、物品、人员、门岗、防盗防偷等保安管理方案及保安管理制度；</w:t>
      </w:r>
    </w:p>
    <w:p>
      <w:pPr>
        <w:spacing w:line="480" w:lineRule="exact"/>
        <w:ind w:firstLine="480" w:firstLineChars="200"/>
        <w:jc w:val="left"/>
        <w:rPr>
          <w:rFonts w:cs="宋体"/>
          <w:sz w:val="24"/>
        </w:rPr>
      </w:pPr>
      <w:r>
        <w:rPr>
          <w:rFonts w:hint="eastAsia" w:cs="宋体"/>
          <w:sz w:val="24"/>
        </w:rPr>
        <w:t>（3）全力配合甲方服务项目日常物业管理服务工作；</w:t>
      </w:r>
    </w:p>
    <w:p>
      <w:pPr>
        <w:spacing w:line="480" w:lineRule="exact"/>
        <w:ind w:firstLine="480" w:firstLineChars="200"/>
        <w:jc w:val="left"/>
        <w:rPr>
          <w:rFonts w:cs="宋体"/>
          <w:sz w:val="24"/>
        </w:rPr>
      </w:pPr>
      <w:r>
        <w:rPr>
          <w:rFonts w:hint="eastAsia" w:cs="宋体"/>
          <w:sz w:val="24"/>
        </w:rPr>
        <w:t>（4）负责服务区域24小时的安全保卫事务；</w:t>
      </w:r>
    </w:p>
    <w:p>
      <w:pPr>
        <w:spacing w:line="480" w:lineRule="exact"/>
        <w:ind w:firstLine="480" w:firstLineChars="200"/>
        <w:jc w:val="left"/>
        <w:rPr>
          <w:rFonts w:cs="宋体"/>
          <w:sz w:val="24"/>
        </w:rPr>
      </w:pPr>
      <w:r>
        <w:rPr>
          <w:rFonts w:hint="eastAsia" w:cs="宋体"/>
          <w:sz w:val="24"/>
        </w:rPr>
        <w:t>（5）负责外来人员出入服务区域的询问、登记事务；</w:t>
      </w:r>
    </w:p>
    <w:p>
      <w:pPr>
        <w:spacing w:line="480" w:lineRule="exact"/>
        <w:ind w:firstLine="480" w:firstLineChars="200"/>
        <w:jc w:val="left"/>
        <w:rPr>
          <w:rFonts w:cs="宋体"/>
          <w:sz w:val="24"/>
        </w:rPr>
      </w:pPr>
      <w:r>
        <w:rPr>
          <w:rFonts w:hint="eastAsia" w:cs="宋体"/>
          <w:sz w:val="24"/>
        </w:rPr>
        <w:t>（6）负责维护服务区域的正常秩序；</w:t>
      </w:r>
    </w:p>
    <w:p>
      <w:pPr>
        <w:spacing w:line="480" w:lineRule="exact"/>
        <w:ind w:firstLine="480" w:firstLineChars="200"/>
        <w:jc w:val="left"/>
        <w:rPr>
          <w:rFonts w:cs="宋体"/>
          <w:sz w:val="24"/>
        </w:rPr>
      </w:pPr>
      <w:r>
        <w:rPr>
          <w:rFonts w:hint="eastAsia" w:cs="宋体"/>
          <w:sz w:val="24"/>
        </w:rPr>
        <w:t>（7）负责预防服务区域内刑事、治安案件的发生；</w:t>
      </w:r>
    </w:p>
    <w:p>
      <w:pPr>
        <w:spacing w:line="480" w:lineRule="exact"/>
        <w:ind w:firstLine="480" w:firstLineChars="200"/>
        <w:jc w:val="left"/>
        <w:rPr>
          <w:rFonts w:cs="宋体"/>
          <w:sz w:val="24"/>
        </w:rPr>
      </w:pPr>
      <w:r>
        <w:rPr>
          <w:rFonts w:hint="eastAsia" w:cs="宋体"/>
          <w:sz w:val="24"/>
        </w:rPr>
        <w:t>（8）负责预防服务区域内水、电、火等破坏性事故的发生；</w:t>
      </w:r>
    </w:p>
    <w:p>
      <w:pPr>
        <w:spacing w:line="480" w:lineRule="exact"/>
        <w:ind w:firstLine="480" w:firstLineChars="200"/>
        <w:jc w:val="left"/>
        <w:rPr>
          <w:rFonts w:cs="宋体"/>
          <w:sz w:val="24"/>
        </w:rPr>
      </w:pPr>
      <w:r>
        <w:rPr>
          <w:rFonts w:hint="eastAsia" w:cs="宋体"/>
          <w:sz w:val="24"/>
        </w:rPr>
        <w:t>（9）负责保护服务区域财产、人身的安全；</w:t>
      </w:r>
    </w:p>
    <w:p>
      <w:pPr>
        <w:spacing w:line="480" w:lineRule="exact"/>
        <w:ind w:firstLine="480" w:firstLineChars="200"/>
        <w:jc w:val="left"/>
        <w:rPr>
          <w:rFonts w:cs="宋体"/>
          <w:sz w:val="24"/>
        </w:rPr>
      </w:pPr>
      <w:r>
        <w:rPr>
          <w:rFonts w:hint="eastAsia" w:cs="宋体"/>
          <w:sz w:val="24"/>
        </w:rPr>
        <w:t>（10）各类应急预案的制定、演练及实际应用；</w:t>
      </w:r>
    </w:p>
    <w:p>
      <w:pPr>
        <w:spacing w:line="480" w:lineRule="exact"/>
        <w:ind w:firstLine="480" w:firstLineChars="200"/>
        <w:jc w:val="left"/>
        <w:rPr>
          <w:rFonts w:cs="宋体"/>
          <w:sz w:val="24"/>
        </w:rPr>
      </w:pPr>
      <w:r>
        <w:rPr>
          <w:rFonts w:hint="eastAsia" w:cs="宋体"/>
          <w:sz w:val="24"/>
        </w:rPr>
        <w:t>（11）配合项目完成突发事件的处置。</w:t>
      </w:r>
    </w:p>
    <w:p>
      <w:pPr>
        <w:numPr>
          <w:ilvl w:val="0"/>
          <w:numId w:val="2"/>
        </w:numPr>
        <w:spacing w:before="93" w:after="93" w:line="480" w:lineRule="exact"/>
        <w:rPr>
          <w:b/>
          <w:sz w:val="24"/>
        </w:rPr>
      </w:pPr>
      <w:r>
        <w:rPr>
          <w:rFonts w:hint="eastAsia"/>
          <w:b/>
          <w:sz w:val="24"/>
        </w:rPr>
        <w:t>甲方权利及义务</w:t>
      </w:r>
    </w:p>
    <w:p>
      <w:pPr>
        <w:spacing w:before="93" w:after="93" w:line="480" w:lineRule="exact"/>
        <w:ind w:firstLine="480" w:firstLineChars="200"/>
        <w:rPr>
          <w:sz w:val="24"/>
        </w:rPr>
      </w:pPr>
      <w:r>
        <w:rPr>
          <w:rFonts w:hint="eastAsia"/>
          <w:sz w:val="24"/>
        </w:rPr>
        <w:t>（一）甲方权利</w:t>
      </w:r>
    </w:p>
    <w:p>
      <w:pPr>
        <w:spacing w:before="93" w:after="93" w:line="480" w:lineRule="exact"/>
        <w:ind w:firstLine="480" w:firstLineChars="200"/>
        <w:rPr>
          <w:sz w:val="24"/>
        </w:rPr>
      </w:pPr>
      <w:r>
        <w:rPr>
          <w:rFonts w:hint="eastAsia"/>
          <w:sz w:val="24"/>
        </w:rPr>
        <w:t>1、甲方有安排任务，并定期监督、检查、考核乙方工作情况的权利。若因乙方管理不善，给甲方造成经济损失、信誉损害等，甲方有权终止合同，乙方需向甲方赔偿由此产生的损失费用。</w:t>
      </w:r>
    </w:p>
    <w:p>
      <w:pPr>
        <w:spacing w:before="93" w:after="93" w:line="480" w:lineRule="exact"/>
        <w:ind w:firstLine="480" w:firstLineChars="200"/>
        <w:rPr>
          <w:sz w:val="24"/>
        </w:rPr>
      </w:pPr>
      <w:r>
        <w:rPr>
          <w:rFonts w:hint="eastAsia"/>
          <w:sz w:val="24"/>
        </w:rPr>
        <w:t>2、甲方有要求乙方对不适合现场服务的工作人员进行调整和更换权利，调整或更换的人员需经甲方同意。</w:t>
      </w:r>
    </w:p>
    <w:p>
      <w:pPr>
        <w:spacing w:before="93" w:after="93" w:line="480" w:lineRule="exact"/>
        <w:ind w:firstLine="480" w:firstLineChars="200"/>
        <w:rPr>
          <w:sz w:val="24"/>
        </w:rPr>
      </w:pPr>
      <w:r>
        <w:rPr>
          <w:rFonts w:hint="eastAsia"/>
          <w:sz w:val="24"/>
        </w:rPr>
        <w:t>3、甲方可根据项目实际情况需要对人数进行调整，费用按本合同约定的费用标准进行计算。</w:t>
      </w:r>
    </w:p>
    <w:p>
      <w:pPr>
        <w:spacing w:before="93" w:after="93" w:line="480" w:lineRule="exact"/>
        <w:ind w:firstLine="480" w:firstLineChars="200"/>
        <w:rPr>
          <w:sz w:val="24"/>
        </w:rPr>
      </w:pPr>
      <w:r>
        <w:rPr>
          <w:rFonts w:hint="eastAsia"/>
          <w:sz w:val="24"/>
        </w:rPr>
        <w:t>4、在合同期间因乙方管理原因引发安全事故达到3次以上（含3次）或合作期间乙方不能满足甲方秩序维护服务工作需要，经整改后仍未能达到甲方要求的，甲方有权单方解除合同。</w:t>
      </w:r>
    </w:p>
    <w:p>
      <w:pPr>
        <w:spacing w:before="93" w:after="93" w:line="480" w:lineRule="exact"/>
        <w:ind w:firstLine="480" w:firstLineChars="200"/>
        <w:rPr>
          <w:sz w:val="24"/>
        </w:rPr>
      </w:pPr>
      <w:r>
        <w:rPr>
          <w:rFonts w:hint="eastAsia"/>
          <w:sz w:val="24"/>
        </w:rPr>
        <w:t>5、甲方有权要求乙方配合物业管理服务的整体工作，乙方应无条件予以配合支持。</w:t>
      </w:r>
    </w:p>
    <w:p>
      <w:pPr>
        <w:spacing w:before="93" w:after="93" w:line="480" w:lineRule="exact"/>
        <w:ind w:firstLine="480" w:firstLineChars="200"/>
        <w:rPr>
          <w:sz w:val="24"/>
        </w:rPr>
      </w:pPr>
      <w:r>
        <w:rPr>
          <w:rFonts w:hint="eastAsia"/>
          <w:sz w:val="24"/>
        </w:rPr>
        <w:t>（二）甲方义务</w:t>
      </w:r>
    </w:p>
    <w:p>
      <w:pPr>
        <w:spacing w:before="93" w:after="93" w:line="480" w:lineRule="exact"/>
        <w:ind w:firstLine="480" w:firstLineChars="200"/>
        <w:rPr>
          <w:sz w:val="24"/>
        </w:rPr>
      </w:pPr>
      <w:r>
        <w:rPr>
          <w:rFonts w:hint="eastAsia"/>
          <w:sz w:val="24"/>
        </w:rPr>
        <w:t>1、甲方须按时支付乙方服务费用。</w:t>
      </w:r>
    </w:p>
    <w:p>
      <w:pPr>
        <w:spacing w:before="93" w:after="93" w:line="480" w:lineRule="exact"/>
        <w:ind w:firstLine="480" w:firstLineChars="200"/>
        <w:rPr>
          <w:sz w:val="24"/>
        </w:rPr>
      </w:pPr>
      <w:r>
        <w:rPr>
          <w:rFonts w:hint="eastAsia"/>
          <w:sz w:val="24"/>
        </w:rPr>
        <w:t>2、甲方对乙方提出的安全隐患报告应及时答复和改进，制定并执行内部安全防范规章制度，教育本公司员工配合和支持乙方相关服务人员的秩序维护规章制度工作。</w:t>
      </w:r>
    </w:p>
    <w:p>
      <w:pPr>
        <w:spacing w:before="93" w:after="93" w:line="480" w:lineRule="exact"/>
        <w:ind w:firstLine="480" w:firstLineChars="200"/>
        <w:rPr>
          <w:sz w:val="24"/>
        </w:rPr>
      </w:pPr>
      <w:r>
        <w:rPr>
          <w:rFonts w:hint="eastAsia"/>
          <w:sz w:val="24"/>
        </w:rPr>
        <w:t>3、甲方有义务提供书面秩序维护方面的规章制度及要求，以便乙方更好工作。</w:t>
      </w:r>
    </w:p>
    <w:p>
      <w:pPr>
        <w:numPr>
          <w:ilvl w:val="0"/>
          <w:numId w:val="2"/>
        </w:numPr>
        <w:spacing w:before="93" w:after="93" w:line="480" w:lineRule="exact"/>
        <w:rPr>
          <w:sz w:val="24"/>
        </w:rPr>
      </w:pPr>
      <w:r>
        <w:rPr>
          <w:rFonts w:hint="eastAsia"/>
          <w:b/>
          <w:sz w:val="24"/>
        </w:rPr>
        <w:t>乙方权利和义务</w:t>
      </w:r>
    </w:p>
    <w:p>
      <w:pPr>
        <w:spacing w:before="93" w:after="93" w:line="480" w:lineRule="exact"/>
        <w:ind w:firstLine="480" w:firstLineChars="200"/>
        <w:rPr>
          <w:sz w:val="24"/>
        </w:rPr>
      </w:pPr>
      <w:r>
        <w:rPr>
          <w:rFonts w:hint="eastAsia"/>
          <w:sz w:val="24"/>
        </w:rPr>
        <w:t>（一）乙方权利</w:t>
      </w:r>
    </w:p>
    <w:p>
      <w:pPr>
        <w:spacing w:before="93" w:after="93" w:line="480" w:lineRule="exact"/>
        <w:ind w:firstLine="480" w:firstLineChars="200"/>
        <w:rPr>
          <w:sz w:val="24"/>
        </w:rPr>
      </w:pPr>
      <w:r>
        <w:rPr>
          <w:sz w:val="24"/>
        </w:rPr>
        <w:t>1</w:t>
      </w:r>
      <w:r>
        <w:rPr>
          <w:rFonts w:hint="eastAsia"/>
          <w:sz w:val="24"/>
        </w:rPr>
        <w:t>、乙方有了解甲方秩序维护工作所需相关资料和工作要求的权利。</w:t>
      </w:r>
    </w:p>
    <w:p>
      <w:pPr>
        <w:spacing w:before="93" w:after="93" w:line="480" w:lineRule="exact"/>
        <w:ind w:firstLine="480" w:firstLineChars="200"/>
        <w:rPr>
          <w:sz w:val="24"/>
        </w:rPr>
      </w:pPr>
      <w:r>
        <w:rPr>
          <w:rFonts w:hint="eastAsia"/>
          <w:sz w:val="24"/>
        </w:rPr>
        <w:t>2、乙方有按时收取相关服务费用的权利。</w:t>
      </w:r>
    </w:p>
    <w:p>
      <w:pPr>
        <w:spacing w:before="93" w:after="93" w:line="480" w:lineRule="exact"/>
        <w:ind w:firstLine="480" w:firstLineChars="200"/>
        <w:rPr>
          <w:sz w:val="24"/>
        </w:rPr>
      </w:pPr>
      <w:r>
        <w:rPr>
          <w:rFonts w:hint="eastAsia"/>
          <w:sz w:val="24"/>
        </w:rPr>
        <w:t>（二）乙方义务</w:t>
      </w:r>
    </w:p>
    <w:p>
      <w:pPr>
        <w:spacing w:before="93" w:after="93" w:line="480" w:lineRule="exact"/>
        <w:ind w:firstLine="480" w:firstLineChars="200"/>
        <w:rPr>
          <w:sz w:val="24"/>
        </w:rPr>
      </w:pPr>
      <w:r>
        <w:rPr>
          <w:rFonts w:hint="eastAsia"/>
          <w:sz w:val="24"/>
        </w:rPr>
        <w:t>1、乙方有训练、考勤、教育、奖惩其所配备相关服务人员的义务。</w:t>
      </w:r>
    </w:p>
    <w:p>
      <w:pPr>
        <w:spacing w:before="93" w:after="93" w:line="480" w:lineRule="exact"/>
        <w:ind w:firstLine="480" w:firstLineChars="200"/>
        <w:rPr>
          <w:sz w:val="24"/>
        </w:rPr>
      </w:pPr>
      <w:r>
        <w:rPr>
          <w:rFonts w:hint="eastAsia"/>
          <w:sz w:val="24"/>
        </w:rPr>
        <w:t>2、乙方有对物业服务内容及业主相关信息进行保密的义务，即使本合同提前解除或合同履行完毕，乙方仍须遵守。</w:t>
      </w:r>
    </w:p>
    <w:p>
      <w:pPr>
        <w:spacing w:before="93" w:after="93" w:line="480" w:lineRule="exact"/>
        <w:ind w:firstLine="480" w:firstLineChars="200"/>
        <w:rPr>
          <w:sz w:val="24"/>
        </w:rPr>
      </w:pPr>
      <w:r>
        <w:rPr>
          <w:rFonts w:hint="eastAsia"/>
          <w:sz w:val="24"/>
        </w:rPr>
        <w:t>3、乙方对因其相关服务人员监守自盗给甲方造成损失承担全部的法律和经济责任。</w:t>
      </w:r>
    </w:p>
    <w:p>
      <w:pPr>
        <w:spacing w:before="93" w:after="93" w:line="480" w:lineRule="exact"/>
        <w:ind w:firstLine="480" w:firstLineChars="200"/>
        <w:rPr>
          <w:sz w:val="24"/>
        </w:rPr>
      </w:pPr>
      <w:r>
        <w:rPr>
          <w:rFonts w:hint="eastAsia"/>
          <w:sz w:val="24"/>
        </w:rPr>
        <w:t>4、乙方落实防火、防盗、防破坏等安全防范措施，发现责任区内的安全隐患，及时向甲方报告并协助予以处理。</w:t>
      </w:r>
    </w:p>
    <w:p>
      <w:pPr>
        <w:spacing w:before="93" w:after="93" w:line="480" w:lineRule="exact"/>
        <w:ind w:firstLine="480" w:firstLineChars="200"/>
        <w:rPr>
          <w:sz w:val="24"/>
        </w:rPr>
      </w:pPr>
      <w:r>
        <w:rPr>
          <w:rFonts w:hint="eastAsia"/>
          <w:sz w:val="24"/>
        </w:rPr>
        <w:t>5、乙方必须加强相关服务人员在岗培训、监督和管理，确保安全服务的优质高效。</w:t>
      </w:r>
    </w:p>
    <w:p>
      <w:pPr>
        <w:spacing w:before="93" w:after="93" w:line="480" w:lineRule="exact"/>
        <w:ind w:firstLine="480" w:firstLineChars="200"/>
        <w:rPr>
          <w:sz w:val="24"/>
        </w:rPr>
      </w:pPr>
      <w:r>
        <w:rPr>
          <w:rFonts w:hint="eastAsia"/>
          <w:sz w:val="24"/>
        </w:rPr>
        <w:t>6、乙方自行购置的相关服务人员服装款式、颜色等需经甲方同意。</w:t>
      </w:r>
    </w:p>
    <w:p>
      <w:pPr>
        <w:spacing w:before="93" w:after="93" w:line="480" w:lineRule="exact"/>
        <w:ind w:firstLine="480" w:firstLineChars="200"/>
        <w:rPr>
          <w:sz w:val="24"/>
        </w:rPr>
      </w:pPr>
      <w:r>
        <w:rPr>
          <w:rFonts w:hint="eastAsia"/>
          <w:sz w:val="24"/>
        </w:rPr>
        <w:t>7、严格执行甲方制订的安全管理岗位职责和规章制度。</w:t>
      </w:r>
    </w:p>
    <w:p>
      <w:pPr>
        <w:spacing w:before="93" w:after="93" w:line="480" w:lineRule="exact"/>
        <w:ind w:firstLine="480" w:firstLineChars="200"/>
        <w:rPr>
          <w:sz w:val="24"/>
        </w:rPr>
      </w:pPr>
      <w:r>
        <w:rPr>
          <w:rFonts w:hint="eastAsia"/>
          <w:sz w:val="24"/>
        </w:rPr>
        <w:t>8、乙方负责依法与其所配备的相关服务人员签订书面劳动合同并为其办理相关保险。乙方相关服务人员的劳动纠纷和人身伤亡均由乙方负责，与甲方无关。甲方不因签署、执行本合同及对乙方人员实施现场监管代乙方对其所配备的服务人员承担任何责任。</w:t>
      </w:r>
    </w:p>
    <w:p>
      <w:pPr>
        <w:spacing w:before="93" w:after="93" w:line="480" w:lineRule="exact"/>
        <w:ind w:firstLine="480" w:firstLineChars="200"/>
        <w:rPr>
          <w:sz w:val="24"/>
        </w:rPr>
      </w:pPr>
      <w:r>
        <w:rPr>
          <w:rFonts w:hint="eastAsia"/>
          <w:sz w:val="24"/>
        </w:rPr>
        <w:t>9、乙方不得将本合同议定项目直接或间接转包或分包给第三方及其他个人。</w:t>
      </w:r>
    </w:p>
    <w:p>
      <w:pPr>
        <w:spacing w:before="93" w:after="93" w:line="480" w:lineRule="exact"/>
        <w:ind w:firstLine="480" w:firstLineChars="200"/>
        <w:rPr>
          <w:sz w:val="24"/>
        </w:rPr>
      </w:pPr>
      <w:r>
        <w:rPr>
          <w:rFonts w:hint="eastAsia"/>
          <w:sz w:val="24"/>
        </w:rPr>
        <w:t>10、乙方每月定期以书面形式向甲方提交本月工作总结、品质督察情况报告和次月工作及培训计划，并及时参加甲方的工作例会；调整月度工作计划并报甲方备案。</w:t>
      </w:r>
    </w:p>
    <w:p>
      <w:pPr>
        <w:spacing w:before="93" w:after="93" w:line="480" w:lineRule="exact"/>
        <w:ind w:firstLine="480" w:firstLineChars="200"/>
        <w:rPr>
          <w:sz w:val="24"/>
        </w:rPr>
      </w:pPr>
      <w:r>
        <w:rPr>
          <w:rFonts w:hint="eastAsia"/>
          <w:sz w:val="24"/>
        </w:rPr>
        <w:t>11、乙方应教育其相关服务人员严格按相关标准和规范进行操作，如因提供本合同服务项目造成乙方相关服务人员或任何第三方人身或财产损害的，由乙方自行承担法律责任，如给甲方造成损失或增加费用的，乙方应负赔偿责任。</w:t>
      </w:r>
    </w:p>
    <w:p>
      <w:pPr>
        <w:spacing w:before="93" w:after="93" w:line="480" w:lineRule="exact"/>
        <w:ind w:firstLine="480" w:firstLineChars="200"/>
        <w:rPr>
          <w:sz w:val="24"/>
        </w:rPr>
      </w:pPr>
      <w:r>
        <w:rPr>
          <w:rFonts w:hint="eastAsia"/>
          <w:sz w:val="24"/>
        </w:rPr>
        <w:t>12、乙方应按月准时发放相关服务人员日常工资及相关福利待遇，每延时1次，甲方有权利扣除乙方当月服务费1000（大写：人民币壹仟元整）元，以此类推。</w:t>
      </w:r>
    </w:p>
    <w:p>
      <w:pPr>
        <w:spacing w:before="93" w:after="93" w:line="480" w:lineRule="exact"/>
        <w:ind w:firstLine="480" w:firstLineChars="200"/>
        <w:rPr>
          <w:sz w:val="24"/>
        </w:rPr>
      </w:pPr>
      <w:r>
        <w:rPr>
          <w:rFonts w:hint="eastAsia"/>
          <w:sz w:val="24"/>
        </w:rPr>
        <w:t>13、乙方还应履行其他与乙方职责有关的义务。</w:t>
      </w:r>
    </w:p>
    <w:p>
      <w:pPr>
        <w:numPr>
          <w:ilvl w:val="0"/>
          <w:numId w:val="2"/>
        </w:numPr>
        <w:spacing w:before="93" w:after="93" w:line="480" w:lineRule="exact"/>
        <w:rPr>
          <w:b/>
          <w:sz w:val="24"/>
        </w:rPr>
      </w:pPr>
      <w:r>
        <w:rPr>
          <w:rFonts w:hint="eastAsia"/>
          <w:b/>
          <w:sz w:val="24"/>
        </w:rPr>
        <w:t>违约责任</w:t>
      </w:r>
    </w:p>
    <w:p>
      <w:pPr>
        <w:spacing w:before="93" w:after="93" w:line="480" w:lineRule="exact"/>
        <w:ind w:firstLine="480" w:firstLineChars="200"/>
        <w:rPr>
          <w:sz w:val="24"/>
        </w:rPr>
      </w:pPr>
      <w:r>
        <w:rPr>
          <w:rFonts w:hint="eastAsia"/>
          <w:sz w:val="24"/>
        </w:rPr>
        <w:t>1、乙方在合同期间内若无正当理由，不履行合同给对方造成损失的，甲方有权解除合同，并要求乙方支付甲方</w:t>
      </w:r>
      <w:r>
        <w:rPr>
          <w:rFonts w:hint="eastAsia"/>
          <w:sz w:val="24"/>
          <w:u w:val="single"/>
        </w:rPr>
        <w:t>20000</w:t>
      </w:r>
      <w:r>
        <w:rPr>
          <w:rFonts w:hint="eastAsia"/>
          <w:sz w:val="24"/>
        </w:rPr>
        <w:t>元（大写：人民币贰万元整）的违约金。</w:t>
      </w:r>
    </w:p>
    <w:p>
      <w:pPr>
        <w:spacing w:before="93" w:after="93" w:line="480" w:lineRule="exact"/>
        <w:ind w:firstLine="480" w:firstLineChars="200"/>
        <w:rPr>
          <w:sz w:val="24"/>
        </w:rPr>
      </w:pPr>
      <w:r>
        <w:rPr>
          <w:rFonts w:hint="eastAsia"/>
          <w:sz w:val="24"/>
        </w:rPr>
        <w:t>2、乙方违反本合同相关规定，或未能达到合同约定的管理目标，甲方有权要求乙方限期整改，逾期未整改，甲方有权依据考核相应条款扣除乙方服务费用直至解除合同，造成甲方经济损失的，乙方应给予相应的经济赔偿。</w:t>
      </w:r>
    </w:p>
    <w:p>
      <w:pPr>
        <w:spacing w:before="93" w:after="93" w:line="480" w:lineRule="exact"/>
        <w:ind w:firstLine="480" w:firstLineChars="200"/>
        <w:rPr>
          <w:sz w:val="24"/>
        </w:rPr>
      </w:pPr>
      <w:r>
        <w:rPr>
          <w:rFonts w:hint="eastAsia"/>
          <w:sz w:val="24"/>
        </w:rPr>
        <w:t>3、乙方必须重视安全管理工作，确保全年不出安全事故，合同期间，乙方相关服务人员由于操作不规范等因素造成的任何人员人身及财产损失、意外事故等，均应乙方负责处理并承担全部费用。如给甲方或第三方造成损失的，乙方应负赔偿责任。</w:t>
      </w:r>
    </w:p>
    <w:p>
      <w:pPr>
        <w:spacing w:before="93" w:after="93" w:line="480" w:lineRule="exact"/>
        <w:ind w:firstLine="480" w:firstLineChars="200"/>
        <w:rPr>
          <w:sz w:val="24"/>
        </w:rPr>
      </w:pPr>
      <w:r>
        <w:rPr>
          <w:rFonts w:hint="eastAsia"/>
          <w:sz w:val="24"/>
        </w:rPr>
        <w:t>4、乙方应严格按照本合同的规定履行职责，如因乙方未尽到本合同规定的义务或因乙方给管辖区域业主、物业使用人或其他第三人造成损害，而引起甲方损失的，由乙方承担赔偿责任。</w:t>
      </w:r>
    </w:p>
    <w:p>
      <w:pPr>
        <w:spacing w:before="93" w:after="93" w:line="480" w:lineRule="exact"/>
        <w:ind w:firstLine="480" w:firstLineChars="200"/>
        <w:rPr>
          <w:sz w:val="24"/>
        </w:rPr>
      </w:pPr>
      <w:r>
        <w:rPr>
          <w:rFonts w:hint="eastAsia"/>
          <w:sz w:val="24"/>
        </w:rPr>
        <w:t>5、因乙方丧失相关服务资格而导致本合同无法继续履行的，乙方应向甲方支付违约金5000元（大写：人民币伍仟元整），甲方受有损失的，乙方还应负赔偿责任。</w:t>
      </w:r>
    </w:p>
    <w:p>
      <w:pPr>
        <w:spacing w:before="93" w:after="93" w:line="480" w:lineRule="exact"/>
        <w:ind w:firstLine="480" w:firstLineChars="200"/>
        <w:rPr>
          <w:sz w:val="24"/>
        </w:rPr>
      </w:pPr>
      <w:r>
        <w:rPr>
          <w:rFonts w:hint="eastAsia"/>
          <w:sz w:val="24"/>
        </w:rPr>
        <w:t>6、合同双方当事人有其它违约行为的，应立即改正，给对方造成损失的，应赔偿损失。</w:t>
      </w:r>
    </w:p>
    <w:p>
      <w:pPr>
        <w:spacing w:before="93" w:after="93" w:line="480" w:lineRule="exact"/>
        <w:ind w:firstLine="480" w:firstLineChars="200"/>
        <w:rPr>
          <w:sz w:val="24"/>
        </w:rPr>
      </w:pPr>
      <w:r>
        <w:rPr>
          <w:rFonts w:hint="eastAsia"/>
          <w:sz w:val="24"/>
        </w:rPr>
        <w:t>7、如发生客户投诉，经甲确认属乙方责任的，则乙方应承担由此发生的全部赔偿责任。如每月投诉累计达3次的，甲方有权解除合同。</w:t>
      </w:r>
    </w:p>
    <w:p>
      <w:pPr>
        <w:spacing w:before="93" w:after="93" w:line="480" w:lineRule="exact"/>
        <w:ind w:firstLine="480" w:firstLineChars="200"/>
        <w:rPr>
          <w:sz w:val="24"/>
        </w:rPr>
      </w:pPr>
      <w:r>
        <w:rPr>
          <w:rFonts w:hint="eastAsia"/>
          <w:sz w:val="24"/>
        </w:rPr>
        <w:t>8、乙方未经甲方书面确认将本合同的部分或全部工作以直接或间接方式转交或分配给第三方的，甲方有权即时解除合同，并要求乙方承担【5000】元（大写：【伍仟元】）的违约金。乙方并承诺就第三方行为与第三方承担连带责任。</w:t>
      </w:r>
    </w:p>
    <w:p>
      <w:pPr>
        <w:spacing w:before="93" w:after="93" w:line="480" w:lineRule="exact"/>
        <w:ind w:firstLine="480" w:firstLineChars="200"/>
        <w:rPr>
          <w:sz w:val="24"/>
        </w:rPr>
      </w:pPr>
      <w:r>
        <w:rPr>
          <w:rFonts w:hint="eastAsia"/>
          <w:sz w:val="24"/>
        </w:rPr>
        <w:t>9、本合同项下所有因乙方违约造成甲方损失或乙方应承担的违约责任，甲方有权从应付乙方的任何一笔服务费中直接扣除，不足抵扣的，甲方有权就不足部分继续向乙方追偿，乙方对此无异议，甲方未扣除并不视为对权利的放弃。</w:t>
      </w:r>
    </w:p>
    <w:p>
      <w:pPr>
        <w:spacing w:before="93" w:after="93" w:line="480" w:lineRule="exact"/>
        <w:ind w:firstLine="480" w:firstLineChars="200"/>
        <w:rPr>
          <w:sz w:val="24"/>
        </w:rPr>
      </w:pPr>
      <w:r>
        <w:rPr>
          <w:rFonts w:hint="eastAsia"/>
          <w:sz w:val="24"/>
        </w:rPr>
        <w:t>10、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pPr>
        <w:spacing w:before="93" w:after="93" w:line="480" w:lineRule="exact"/>
        <w:ind w:firstLine="480" w:firstLineChars="200"/>
        <w:rPr>
          <w:sz w:val="24"/>
        </w:rPr>
      </w:pPr>
      <w:r>
        <w:rPr>
          <w:rFonts w:hint="eastAsia"/>
          <w:sz w:val="24"/>
        </w:rPr>
        <w:t>11、本合同项下应承担的违约责任除上述内容外，包括律师费、诉讼费、仲裁费、诉讼保全保险费等为追究违约责任所支付的费用。</w:t>
      </w:r>
    </w:p>
    <w:p>
      <w:pPr>
        <w:numPr>
          <w:ilvl w:val="0"/>
          <w:numId w:val="2"/>
        </w:numPr>
        <w:spacing w:before="93" w:after="93" w:line="480" w:lineRule="exact"/>
        <w:rPr>
          <w:b/>
          <w:sz w:val="24"/>
        </w:rPr>
      </w:pPr>
      <w:r>
        <w:rPr>
          <w:rFonts w:hint="eastAsia"/>
          <w:b/>
          <w:sz w:val="24"/>
        </w:rPr>
        <w:t>考核</w:t>
      </w:r>
    </w:p>
    <w:p>
      <w:pPr>
        <w:spacing w:before="93" w:after="93" w:line="480" w:lineRule="exact"/>
        <w:ind w:firstLine="480" w:firstLineChars="200"/>
        <w:rPr>
          <w:sz w:val="24"/>
        </w:rPr>
      </w:pPr>
      <w:r>
        <w:rPr>
          <w:rFonts w:hint="eastAsia"/>
          <w:sz w:val="24"/>
        </w:rPr>
        <w:t>1、甲方或甲方客服中心每月不定期采取普查与随机抽查相结合的方法，对乙方进行考核。</w:t>
      </w:r>
    </w:p>
    <w:p>
      <w:pPr>
        <w:spacing w:before="93" w:after="93" w:line="480" w:lineRule="exact"/>
        <w:ind w:firstLine="480" w:firstLineChars="200"/>
        <w:rPr>
          <w:sz w:val="24"/>
        </w:rPr>
      </w:pPr>
      <w:r>
        <w:rPr>
          <w:rFonts w:hint="eastAsia"/>
          <w:sz w:val="24"/>
        </w:rPr>
        <w:t>2、甲方或甲方客服中心每月开展的质量评审主要以周检结果为依据，并采取每周联合检查的形式。其中，周检查采取百分制，满分为一百分，每发现一处扣1分。周考核达到90分，不扣减合同款；周考核分低于90分，扣减当月合同款的10%；周考核分低于85者，扣减当月合同款的15%；周考核分低于80分，扣减当月合同款的20%，同时甲方有权解除合同。</w:t>
      </w:r>
    </w:p>
    <w:p>
      <w:pPr>
        <w:spacing w:before="93" w:after="93" w:line="480" w:lineRule="exact"/>
        <w:ind w:firstLine="480" w:firstLineChars="200"/>
        <w:rPr>
          <w:sz w:val="24"/>
        </w:rPr>
      </w:pPr>
      <w:r>
        <w:rPr>
          <w:rFonts w:hint="eastAsia"/>
          <w:sz w:val="24"/>
        </w:rPr>
        <w:t>3、甲方在不定期检查中，发现以下严重不合格项情况之一，甲方有权直接扣除乙方月合同款的5%（不定期检查不计入周检结果中）：</w:t>
      </w:r>
    </w:p>
    <w:p>
      <w:pPr>
        <w:spacing w:before="93" w:after="93" w:line="480" w:lineRule="exact"/>
        <w:ind w:firstLine="480" w:firstLineChars="200"/>
        <w:rPr>
          <w:sz w:val="24"/>
        </w:rPr>
      </w:pPr>
      <w:r>
        <w:rPr>
          <w:rFonts w:hint="eastAsia"/>
          <w:sz w:val="24"/>
        </w:rPr>
        <w:t>（1）在同一周的检查中，发现经甲方指出的错误重复出现三次；</w:t>
      </w:r>
    </w:p>
    <w:p>
      <w:pPr>
        <w:spacing w:before="93" w:after="93" w:line="480" w:lineRule="exact"/>
        <w:ind w:firstLine="480" w:firstLineChars="200"/>
        <w:rPr>
          <w:sz w:val="24"/>
        </w:rPr>
      </w:pPr>
      <w:r>
        <w:rPr>
          <w:rFonts w:hint="eastAsia"/>
          <w:sz w:val="24"/>
        </w:rPr>
        <w:t>（2）在规定的整改时间内未完成整改项目（因不可抗力原因而无法完成的除外）；</w:t>
      </w:r>
    </w:p>
    <w:p>
      <w:pPr>
        <w:spacing w:before="93" w:after="93" w:line="480" w:lineRule="exact"/>
        <w:ind w:firstLine="480" w:firstLineChars="200"/>
        <w:rPr>
          <w:sz w:val="24"/>
        </w:rPr>
      </w:pPr>
      <w:r>
        <w:rPr>
          <w:rFonts w:hint="eastAsia"/>
          <w:sz w:val="24"/>
        </w:rPr>
        <w:t>（3）其他有违职业操守或业主、物业使用人或其他第三人意见较大，经查证属实的行为或结果等；</w:t>
      </w:r>
    </w:p>
    <w:p>
      <w:pPr>
        <w:spacing w:before="93" w:after="93" w:line="480" w:lineRule="exact"/>
        <w:ind w:firstLine="480" w:firstLineChars="200"/>
        <w:rPr>
          <w:sz w:val="24"/>
        </w:rPr>
      </w:pPr>
      <w:r>
        <w:rPr>
          <w:rFonts w:hint="eastAsia"/>
          <w:sz w:val="24"/>
        </w:rPr>
        <w:t>4、相关服务人员无故离岗时间超过10分钟或当值时间内发生与工作明显无关的行为扣除1-2分（每分值30-60元）；</w:t>
      </w:r>
    </w:p>
    <w:p>
      <w:pPr>
        <w:spacing w:before="93" w:after="93" w:line="480" w:lineRule="exact"/>
        <w:ind w:firstLine="480" w:firstLineChars="200"/>
        <w:rPr>
          <w:sz w:val="24"/>
        </w:rPr>
      </w:pPr>
      <w:r>
        <w:rPr>
          <w:rFonts w:hint="eastAsia"/>
          <w:sz w:val="24"/>
        </w:rPr>
        <w:t>5、乙方相关服务人员禁止与甲方、业主（使用人）及来访人员等发生打骂、斗殴等纠纷，每发生一次争吵，扣除乙方月合同款的5%；发生打架斗殴行为，并扣除乙方月合同款的10%，依次类推；另乙方应立即调换人员，如责任在乙方相关服务人员的，还应承担全部的法律和经济责任。</w:t>
      </w:r>
    </w:p>
    <w:p>
      <w:pPr>
        <w:spacing w:before="93" w:after="93" w:line="480" w:lineRule="exact"/>
        <w:ind w:firstLine="480" w:firstLineChars="200"/>
        <w:rPr>
          <w:sz w:val="24"/>
        </w:rPr>
      </w:pPr>
      <w:r>
        <w:rPr>
          <w:rFonts w:hint="eastAsia"/>
          <w:sz w:val="24"/>
        </w:rPr>
        <w:t>6、乙方相关服务人员月流动率不得超过10%。当流动率在10%-20%间时扣除乙方合同总款的5%，当流动率在20%-30%间时扣除乙方合同总款的10%，累计三个月相关服务人员流动率超出30%时，甲方有权单方解除合同并扣除乙方合同总款的20%。</w:t>
      </w:r>
    </w:p>
    <w:p>
      <w:pPr>
        <w:spacing w:before="93" w:after="93" w:line="480" w:lineRule="exact"/>
        <w:ind w:firstLine="480" w:firstLineChars="200"/>
        <w:rPr>
          <w:sz w:val="24"/>
        </w:rPr>
      </w:pPr>
      <w:r>
        <w:rPr>
          <w:rFonts w:hint="eastAsia"/>
          <w:sz w:val="24"/>
        </w:rPr>
        <w:t>7、合同履行期间，若因甲方失去物业管理权而导致本合同无法履行的，本合同自动终止，双方互不承担违约责任；因下列情形之一发生的，甲方有权单方解除合同并可扣留乙方服务费用；由此给甲方造成的经济损失，乙方仍应赔偿：</w:t>
      </w:r>
    </w:p>
    <w:p>
      <w:pPr>
        <w:spacing w:before="93" w:after="93" w:line="480" w:lineRule="exact"/>
        <w:ind w:firstLine="480" w:firstLineChars="200"/>
        <w:rPr>
          <w:sz w:val="24"/>
        </w:rPr>
      </w:pPr>
      <w:r>
        <w:rPr>
          <w:rFonts w:hint="eastAsia"/>
          <w:sz w:val="24"/>
        </w:rPr>
        <w:t>（1）乙方严重违反合同约定，影响物业形象、降低服务质量、服务质量难以为继或导致甲方其它方面的严重损害，经甲方书面警告仍无效果的；</w:t>
      </w:r>
    </w:p>
    <w:p>
      <w:pPr>
        <w:spacing w:before="93" w:after="93" w:line="480" w:lineRule="exact"/>
        <w:ind w:firstLine="480" w:firstLineChars="200"/>
        <w:rPr>
          <w:sz w:val="24"/>
        </w:rPr>
      </w:pPr>
      <w:r>
        <w:rPr>
          <w:rFonts w:hint="eastAsia"/>
          <w:sz w:val="24"/>
        </w:rPr>
        <w:t>（2）在国家、省、市、区等各级检查和创优等质量评比过程中，秩序维护服务未能达标准的；</w:t>
      </w:r>
    </w:p>
    <w:p>
      <w:pPr>
        <w:spacing w:before="93" w:after="93" w:line="480" w:lineRule="exact"/>
        <w:ind w:firstLine="480" w:firstLineChars="200"/>
        <w:rPr>
          <w:sz w:val="24"/>
        </w:rPr>
      </w:pPr>
      <w:r>
        <w:rPr>
          <w:rFonts w:hint="eastAsia"/>
          <w:sz w:val="24"/>
        </w:rPr>
        <w:t>（3）乙方将本合同权利义务分包或变相转包的。</w:t>
      </w:r>
    </w:p>
    <w:p>
      <w:pPr>
        <w:spacing w:before="93" w:after="93" w:line="480" w:lineRule="exact"/>
        <w:ind w:firstLine="480" w:firstLineChars="200"/>
        <w:rPr>
          <w:sz w:val="24"/>
        </w:rPr>
      </w:pPr>
      <w:r>
        <w:rPr>
          <w:rFonts w:hint="eastAsia"/>
          <w:sz w:val="24"/>
        </w:rPr>
        <w:t>8、甲方依据本合同有关约定解除合同的，甲方以书面形式通知乙方，合同自甲方送达通知之日即产生解除的效力。乙方应按甲方要求撤离。</w:t>
      </w:r>
    </w:p>
    <w:p>
      <w:pPr>
        <w:numPr>
          <w:ilvl w:val="0"/>
          <w:numId w:val="2"/>
        </w:numPr>
        <w:spacing w:before="93" w:after="93" w:line="480" w:lineRule="exact"/>
        <w:rPr>
          <w:b/>
          <w:sz w:val="24"/>
        </w:rPr>
      </w:pPr>
      <w:r>
        <w:rPr>
          <w:rFonts w:hint="eastAsia"/>
          <w:b/>
          <w:sz w:val="24"/>
        </w:rPr>
        <w:t>服务费用及支付方式</w:t>
      </w:r>
    </w:p>
    <w:p>
      <w:pPr>
        <w:spacing w:before="93" w:after="93" w:line="480" w:lineRule="exact"/>
        <w:ind w:firstLine="480" w:firstLineChars="200"/>
        <w:rPr>
          <w:sz w:val="24"/>
        </w:rPr>
      </w:pPr>
      <w:r>
        <w:rPr>
          <w:rFonts w:hint="eastAsia"/>
          <w:sz w:val="24"/>
        </w:rPr>
        <w:t>1、费用标准为：</w:t>
      </w:r>
    </w:p>
    <w:p>
      <w:pPr>
        <w:spacing w:before="93" w:after="93" w:line="480" w:lineRule="exact"/>
        <w:ind w:firstLine="480" w:firstLineChars="200"/>
        <w:rPr>
          <w:sz w:val="24"/>
        </w:rPr>
      </w:pPr>
      <w:r>
        <w:rPr>
          <w:rFonts w:hint="eastAsia"/>
          <w:sz w:val="24"/>
        </w:rPr>
        <w:t>保安服务费用：   元/人/月*2人=   元（大写：人民币）/月；本合同总价：元/年（大写：人民币）</w:t>
      </w:r>
    </w:p>
    <w:p>
      <w:pPr>
        <w:spacing w:before="93" w:after="93" w:line="480" w:lineRule="exact"/>
        <w:ind w:firstLine="480" w:firstLineChars="200"/>
        <w:rPr>
          <w:sz w:val="24"/>
        </w:rPr>
      </w:pPr>
      <w:r>
        <w:rPr>
          <w:rFonts w:hint="eastAsia"/>
          <w:sz w:val="24"/>
        </w:rPr>
        <w:t>2、本合同约定为固定单价合同，服务总费用根据考勤结果据实计算。本合同约定的服务费为乙方完成本合同项下义务的全部报酬及费用，除本合同另有约定外，甲方无需就本合同项下服务向乙方或第三方支另付任何费用。</w:t>
      </w:r>
    </w:p>
    <w:p>
      <w:pPr>
        <w:spacing w:before="93" w:after="93" w:line="480" w:lineRule="exact"/>
        <w:ind w:firstLine="480" w:firstLineChars="200"/>
        <w:rPr>
          <w:color w:val="000000"/>
          <w:sz w:val="24"/>
        </w:rPr>
      </w:pPr>
      <w:r>
        <w:rPr>
          <w:rFonts w:hint="eastAsia"/>
          <w:sz w:val="24"/>
        </w:rPr>
        <w:t>3、支付时间：</w:t>
      </w:r>
      <w:r>
        <w:rPr>
          <w:rFonts w:hint="eastAsia"/>
          <w:bCs/>
          <w:color w:val="000000"/>
          <w:sz w:val="24"/>
        </w:rPr>
        <w:t>每季度结束第一个月前10日内支付当期服务费的100%（具体支付金额为扣除相应考核扣款后的金额），支付由乙方提出申请，附相关材料，经甲方审核后，根据乙方提供的增值税专用发票（税率  %）办理付款手续，如乙方不能提供相应数额的合规的增值税专用发票，则甲方有权拒绝付款，且不承担违约责任。</w:t>
      </w:r>
    </w:p>
    <w:p>
      <w:pPr>
        <w:spacing w:before="93" w:after="93" w:line="480" w:lineRule="exact"/>
        <w:ind w:firstLine="480" w:firstLineChars="200"/>
        <w:rPr>
          <w:sz w:val="24"/>
        </w:rPr>
      </w:pPr>
      <w:r>
        <w:rPr>
          <w:rFonts w:hint="eastAsia"/>
          <w:sz w:val="24"/>
        </w:rPr>
        <w:t>4、</w:t>
      </w:r>
      <w:r>
        <w:rPr>
          <w:sz w:val="24"/>
        </w:rPr>
        <w:t>乙方指定收款银行信息：</w:t>
      </w:r>
    </w:p>
    <w:p>
      <w:pPr>
        <w:spacing w:before="93" w:after="93" w:line="480" w:lineRule="exact"/>
        <w:ind w:firstLine="480" w:firstLineChars="200"/>
        <w:rPr>
          <w:sz w:val="24"/>
        </w:rPr>
      </w:pPr>
      <w:r>
        <w:rPr>
          <w:rFonts w:hint="eastAsia"/>
          <w:sz w:val="24"/>
        </w:rPr>
        <w:t>乙方开户名：</w:t>
      </w:r>
    </w:p>
    <w:p>
      <w:pPr>
        <w:spacing w:before="93" w:after="93" w:line="480" w:lineRule="exact"/>
        <w:ind w:firstLine="480" w:firstLineChars="200"/>
        <w:rPr>
          <w:sz w:val="24"/>
        </w:rPr>
      </w:pPr>
      <w:r>
        <w:rPr>
          <w:rFonts w:hint="eastAsia"/>
          <w:sz w:val="24"/>
        </w:rPr>
        <w:t>乙方开户行：</w:t>
      </w:r>
    </w:p>
    <w:p>
      <w:pPr>
        <w:spacing w:before="93" w:after="93" w:line="480" w:lineRule="exact"/>
        <w:ind w:firstLine="480" w:firstLineChars="200"/>
        <w:rPr>
          <w:sz w:val="24"/>
        </w:rPr>
      </w:pPr>
      <w:r>
        <w:rPr>
          <w:rFonts w:hint="eastAsia"/>
          <w:sz w:val="24"/>
        </w:rPr>
        <w:t>乙方账号：</w:t>
      </w:r>
    </w:p>
    <w:p>
      <w:pPr>
        <w:spacing w:before="93" w:after="93" w:line="480" w:lineRule="exact"/>
        <w:ind w:firstLine="480" w:firstLineChars="200"/>
        <w:rPr>
          <w:sz w:val="24"/>
        </w:rPr>
      </w:pPr>
      <w:r>
        <w:rPr>
          <w:rFonts w:hint="eastAsia"/>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pacing w:before="93" w:after="93" w:line="480" w:lineRule="exact"/>
        <w:ind w:firstLine="480" w:firstLineChars="200"/>
        <w:rPr>
          <w:sz w:val="24"/>
        </w:rPr>
      </w:pPr>
      <w:r>
        <w:rPr>
          <w:rFonts w:hint="eastAsia"/>
          <w:sz w:val="24"/>
        </w:rPr>
        <w:t>5、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pPr>
        <w:spacing w:before="93" w:after="93" w:line="480" w:lineRule="exact"/>
        <w:rPr>
          <w:sz w:val="24"/>
        </w:rPr>
      </w:pPr>
      <w:r>
        <w:rPr>
          <w:rFonts w:hint="eastAsia"/>
          <w:b/>
          <w:sz w:val="24"/>
        </w:rPr>
        <w:t>第九条  其它约定</w:t>
      </w:r>
    </w:p>
    <w:p>
      <w:pPr>
        <w:spacing w:before="93" w:after="93" w:line="480" w:lineRule="exact"/>
        <w:ind w:firstLine="480" w:firstLineChars="200"/>
        <w:rPr>
          <w:sz w:val="24"/>
        </w:rPr>
      </w:pPr>
      <w:r>
        <w:rPr>
          <w:rFonts w:hint="eastAsia"/>
          <w:sz w:val="24"/>
        </w:rPr>
        <w:t>1、本次甲方邀标文件及乙方应标文件均作为本次合同的有效附件；</w:t>
      </w:r>
    </w:p>
    <w:p>
      <w:pPr>
        <w:spacing w:before="93" w:after="93" w:line="480" w:lineRule="exact"/>
        <w:ind w:firstLine="480" w:firstLineChars="200"/>
        <w:rPr>
          <w:sz w:val="24"/>
        </w:rPr>
      </w:pPr>
      <w:r>
        <w:rPr>
          <w:rFonts w:hint="eastAsia"/>
          <w:sz w:val="24"/>
        </w:rPr>
        <w:t>2、合同期满，</w:t>
      </w:r>
      <w:r>
        <w:rPr>
          <w:rFonts w:hint="eastAsia" w:cs="宋体"/>
          <w:color w:val="000000"/>
          <w:sz w:val="24"/>
        </w:rPr>
        <w:t>如中标人履约情况良好，业主方及招标人考核合格且符合项目现场服务需求，经双方确定后可以按照本次中标价续签下壹年度合同，续签次数最多2次。</w:t>
      </w:r>
      <w:r>
        <w:rPr>
          <w:rFonts w:hint="eastAsia"/>
          <w:color w:val="000000"/>
          <w:sz w:val="24"/>
        </w:rPr>
        <w:t>如遇</w:t>
      </w:r>
      <w:r>
        <w:rPr>
          <w:rFonts w:hint="eastAsia"/>
          <w:sz w:val="24"/>
        </w:rPr>
        <w:t>合肥市引江济淮投资有限公司业务综合用房物业服务</w:t>
      </w:r>
      <w:r>
        <w:rPr>
          <w:rFonts w:hint="eastAsia"/>
          <w:color w:val="000000"/>
          <w:sz w:val="24"/>
        </w:rPr>
        <w:t>合同终止，所签订的</w:t>
      </w:r>
      <w:r>
        <w:rPr>
          <w:rFonts w:hint="eastAsia"/>
          <w:sz w:val="24"/>
        </w:rPr>
        <w:t>合肥市引江济淮投资有限公司业务综合用房</w:t>
      </w:r>
      <w:r>
        <w:rPr>
          <w:rFonts w:hint="eastAsia"/>
          <w:color w:val="000000"/>
          <w:sz w:val="24"/>
        </w:rPr>
        <w:t>项目秩序维护服务合同立即终止，双方互不追究责任。</w:t>
      </w:r>
    </w:p>
    <w:p>
      <w:pPr>
        <w:spacing w:before="93" w:after="93" w:line="480" w:lineRule="exact"/>
        <w:ind w:firstLine="480" w:firstLineChars="200"/>
        <w:rPr>
          <w:sz w:val="24"/>
        </w:rPr>
      </w:pPr>
      <w:r>
        <w:rPr>
          <w:rFonts w:hint="eastAsia"/>
          <w:sz w:val="24"/>
        </w:rPr>
        <w:t>3、合同双方因秩序维护服务发生争议的，应平等协商解决；协商不成的，任何一方均可向甲方所在地人民法院提起诉讼。</w:t>
      </w:r>
    </w:p>
    <w:p>
      <w:pPr>
        <w:spacing w:before="93" w:after="93" w:line="480" w:lineRule="exact"/>
        <w:ind w:firstLine="480" w:firstLineChars="200"/>
        <w:rPr>
          <w:sz w:val="24"/>
        </w:rPr>
      </w:pPr>
      <w:r>
        <w:rPr>
          <w:rFonts w:hint="eastAsia"/>
          <w:sz w:val="24"/>
        </w:rPr>
        <w:t>4、本合同一式</w:t>
      </w:r>
      <w:r>
        <w:rPr>
          <w:rFonts w:hint="eastAsia"/>
          <w:sz w:val="24"/>
          <w:u w:val="single"/>
        </w:rPr>
        <w:t>肆</w:t>
      </w:r>
      <w:r>
        <w:rPr>
          <w:rFonts w:hint="eastAsia"/>
          <w:sz w:val="24"/>
        </w:rPr>
        <w:t>份，甲乙双方各执</w:t>
      </w:r>
      <w:r>
        <w:rPr>
          <w:rFonts w:hint="eastAsia"/>
          <w:sz w:val="24"/>
          <w:u w:val="single"/>
        </w:rPr>
        <w:t>贰</w:t>
      </w:r>
      <w:r>
        <w:rPr>
          <w:rFonts w:hint="eastAsia"/>
          <w:sz w:val="24"/>
        </w:rPr>
        <w:t>份，均具有同等法律效力，于年月日签订合肥市</w:t>
      </w:r>
      <w:r>
        <w:rPr>
          <w:rFonts w:hint="eastAsia"/>
          <w:sz w:val="24"/>
          <w:lang w:eastAsia="zh-CN"/>
        </w:rPr>
        <w:t>蜀山</w:t>
      </w:r>
      <w:r>
        <w:rPr>
          <w:rFonts w:hint="eastAsia"/>
          <w:sz w:val="24"/>
        </w:rPr>
        <w:t>区，自双方签字、盖章之日起生效。</w:t>
      </w:r>
    </w:p>
    <w:p>
      <w:pPr>
        <w:spacing w:before="93" w:after="93" w:line="480" w:lineRule="exact"/>
        <w:ind w:firstLine="480" w:firstLineChars="200"/>
        <w:rPr>
          <w:sz w:val="24"/>
        </w:rPr>
      </w:pPr>
      <w:r>
        <w:rPr>
          <w:rFonts w:hint="eastAsia"/>
          <w:sz w:val="24"/>
        </w:rPr>
        <w:t>5、本合同未尽事宜，由甲乙双方协商后方可签订补充协议，补充协议作为本合同附件，与本合同内容不一致的以补充协议为准。</w:t>
      </w:r>
    </w:p>
    <w:p>
      <w:pPr>
        <w:spacing w:before="93" w:after="93" w:line="480" w:lineRule="exact"/>
        <w:ind w:firstLine="480" w:firstLineChars="200"/>
        <w:rPr>
          <w:sz w:val="24"/>
        </w:rPr>
      </w:pPr>
      <w:r>
        <w:rPr>
          <w:rFonts w:hint="eastAsia"/>
          <w:sz w:val="24"/>
        </w:rPr>
        <w:t>6、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2"/>
        <w:spacing w:before="93" w:after="93"/>
      </w:pPr>
    </w:p>
    <w:p>
      <w:pPr>
        <w:spacing w:before="93" w:after="93"/>
      </w:pPr>
    </w:p>
    <w:p>
      <w:pPr>
        <w:widowControl/>
        <w:spacing w:before="93" w:after="93" w:line="500" w:lineRule="exact"/>
        <w:ind w:firstLine="537" w:firstLineChars="224"/>
        <w:rPr>
          <w:rFonts w:cs="宋体"/>
          <w:color w:val="000000"/>
          <w:sz w:val="24"/>
        </w:rPr>
      </w:pPr>
    </w:p>
    <w:p>
      <w:pPr>
        <w:widowControl/>
        <w:spacing w:before="93" w:after="93" w:line="500" w:lineRule="exact"/>
        <w:ind w:firstLine="537" w:firstLineChars="224"/>
        <w:rPr>
          <w:rFonts w:cs="宋体"/>
          <w:color w:val="000000"/>
          <w:sz w:val="24"/>
        </w:rPr>
      </w:pPr>
    </w:p>
    <w:p>
      <w:pPr>
        <w:widowControl/>
        <w:spacing w:before="93" w:after="93" w:line="500" w:lineRule="exact"/>
        <w:ind w:firstLine="537" w:firstLineChars="224"/>
        <w:rPr>
          <w:rFonts w:cs="宋体"/>
          <w:color w:val="000000"/>
          <w:sz w:val="24"/>
        </w:rPr>
      </w:pPr>
      <w:r>
        <w:rPr>
          <w:rFonts w:hint="eastAsia" w:cs="宋体"/>
          <w:color w:val="000000"/>
          <w:sz w:val="24"/>
        </w:rPr>
        <w:t>甲  方（盖章）：                    乙 方（盖章）：</w:t>
      </w:r>
    </w:p>
    <w:p>
      <w:pPr>
        <w:widowControl/>
        <w:spacing w:before="93" w:after="93" w:line="500" w:lineRule="exact"/>
        <w:ind w:firstLine="537" w:firstLineChars="224"/>
        <w:rPr>
          <w:rFonts w:cs="宋体"/>
          <w:color w:val="000000"/>
          <w:sz w:val="24"/>
        </w:rPr>
      </w:pPr>
      <w:r>
        <w:rPr>
          <w:rFonts w:hint="eastAsia" w:cs="宋体"/>
          <w:color w:val="000000"/>
          <w:sz w:val="24"/>
        </w:rPr>
        <w:t>法定代表人/授权代表（签字）：       法定代表人/授权代表（签字）：</w:t>
      </w:r>
    </w:p>
    <w:p>
      <w:pPr>
        <w:widowControl/>
        <w:spacing w:before="93" w:after="93" w:line="500" w:lineRule="exact"/>
        <w:ind w:firstLine="537" w:firstLineChars="224"/>
        <w:rPr>
          <w:rFonts w:cs="宋体"/>
          <w:color w:val="000000"/>
          <w:sz w:val="24"/>
        </w:rPr>
      </w:pPr>
      <w:r>
        <w:rPr>
          <w:rFonts w:hint="eastAsia" w:cs="宋体"/>
          <w:color w:val="000000"/>
          <w:sz w:val="24"/>
        </w:rPr>
        <w:t>签约日期：     年   月   日</w:t>
      </w:r>
      <w:r>
        <w:rPr>
          <w:rFonts w:cs="宋体"/>
          <w:color w:val="000000"/>
          <w:sz w:val="24"/>
        </w:rPr>
        <w:tab/>
      </w:r>
      <w:r>
        <w:rPr>
          <w:rFonts w:hint="eastAsia" w:cs="宋体"/>
          <w:color w:val="000000"/>
          <w:sz w:val="24"/>
        </w:rPr>
        <w:t xml:space="preserve">         签约日期：    年  月   日  </w:t>
      </w:r>
    </w:p>
    <w:p>
      <w:pPr>
        <w:pStyle w:val="2"/>
      </w:pPr>
    </w:p>
    <w:tbl>
      <w:tblPr>
        <w:tblStyle w:val="56"/>
        <w:tblW w:w="8835" w:type="dxa"/>
        <w:tblInd w:w="93" w:type="dxa"/>
        <w:tblLayout w:type="autofit"/>
        <w:tblCellMar>
          <w:top w:w="0" w:type="dxa"/>
          <w:left w:w="108" w:type="dxa"/>
          <w:bottom w:w="0" w:type="dxa"/>
          <w:right w:w="108" w:type="dxa"/>
        </w:tblCellMar>
      </w:tblPr>
      <w:tblGrid>
        <w:gridCol w:w="820"/>
        <w:gridCol w:w="7115"/>
        <w:gridCol w:w="900"/>
      </w:tblGrid>
      <w:tr>
        <w:tblPrEx>
          <w:tblCellMar>
            <w:top w:w="0" w:type="dxa"/>
            <w:left w:w="108" w:type="dxa"/>
            <w:bottom w:w="0" w:type="dxa"/>
            <w:right w:w="108" w:type="dxa"/>
          </w:tblCellMar>
        </w:tblPrEx>
        <w:trPr>
          <w:trHeight w:val="405" w:hRule="atLeast"/>
        </w:trPr>
        <w:tc>
          <w:tcPr>
            <w:tcW w:w="820" w:type="dxa"/>
            <w:tcBorders>
              <w:top w:val="nil"/>
              <w:left w:val="nil"/>
              <w:bottom w:val="nil"/>
              <w:right w:val="nil"/>
            </w:tcBorders>
            <w:shd w:val="clear" w:color="auto" w:fill="auto"/>
            <w:noWrap/>
            <w:vAlign w:val="center"/>
          </w:tcPr>
          <w:p>
            <w:pPr>
              <w:widowControl/>
              <w:jc w:val="center"/>
              <w:rPr>
                <w:rFonts w:cs="宋体"/>
                <w:sz w:val="18"/>
                <w:szCs w:val="18"/>
              </w:rPr>
            </w:pPr>
            <w:r>
              <w:br w:type="page"/>
            </w:r>
          </w:p>
        </w:tc>
        <w:tc>
          <w:tcPr>
            <w:tcW w:w="8015" w:type="dxa"/>
            <w:gridSpan w:val="2"/>
            <w:tcBorders>
              <w:top w:val="nil"/>
              <w:left w:val="nil"/>
              <w:bottom w:val="nil"/>
              <w:right w:val="nil"/>
            </w:tcBorders>
            <w:shd w:val="clear" w:color="auto" w:fill="auto"/>
            <w:noWrap/>
            <w:vAlign w:val="center"/>
          </w:tcPr>
          <w:p>
            <w:pPr>
              <w:pStyle w:val="2"/>
              <w:widowControl/>
              <w:ind w:firstLine="1968" w:firstLineChars="700"/>
              <w:rPr>
                <w:rFonts w:ascii="方正小标宋简体" w:eastAsia="方正小标宋简体" w:cs="宋体"/>
                <w:b/>
                <w:bCs/>
                <w:color w:val="000000"/>
                <w:sz w:val="28"/>
                <w:szCs w:val="28"/>
              </w:rPr>
            </w:pPr>
          </w:p>
          <w:p>
            <w:pPr>
              <w:pStyle w:val="2"/>
              <w:widowControl/>
              <w:ind w:firstLine="1968" w:firstLineChars="700"/>
              <w:rPr>
                <w:rFonts w:ascii="方正小标宋简体" w:eastAsia="方正小标宋简体" w:cs="宋体"/>
                <w:b/>
                <w:bCs/>
                <w:color w:val="000000"/>
                <w:sz w:val="28"/>
                <w:szCs w:val="28"/>
              </w:rPr>
            </w:pPr>
            <w:r>
              <w:rPr>
                <w:rFonts w:hint="eastAsia" w:ascii="方正小标宋简体" w:eastAsia="方正小标宋简体" w:cs="宋体"/>
                <w:b/>
                <w:bCs/>
                <w:color w:val="000000"/>
                <w:sz w:val="28"/>
                <w:szCs w:val="28"/>
              </w:rPr>
              <w:t>保安人员日常考核细则</w:t>
            </w:r>
          </w:p>
        </w:tc>
      </w:tr>
      <w:tr>
        <w:tblPrEx>
          <w:tblCellMar>
            <w:top w:w="0" w:type="dxa"/>
            <w:left w:w="108" w:type="dxa"/>
            <w:bottom w:w="0" w:type="dxa"/>
            <w:right w:w="108" w:type="dxa"/>
          </w:tblCellMar>
        </w:tblPrEx>
        <w:trPr>
          <w:trHeight w:val="482" w:hRule="exac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一</w:t>
            </w:r>
          </w:p>
        </w:tc>
        <w:tc>
          <w:tcPr>
            <w:tcW w:w="71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b/>
                <w:bCs/>
                <w:color w:val="000000"/>
                <w:sz w:val="18"/>
                <w:szCs w:val="18"/>
              </w:rPr>
            </w:pPr>
            <w:r>
              <w:rPr>
                <w:rFonts w:hint="eastAsia" w:cs="宋体"/>
                <w:b/>
                <w:bCs/>
                <w:color w:val="000000"/>
                <w:sz w:val="18"/>
                <w:szCs w:val="18"/>
              </w:rPr>
              <w:t>保安队员考核细则</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分值</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sz w:val="18"/>
                <w:szCs w:val="18"/>
              </w:rPr>
            </w:pPr>
            <w:r>
              <w:rPr>
                <w:rFonts w:hint="eastAsia" w:cs="宋体"/>
                <w:sz w:val="18"/>
                <w:szCs w:val="18"/>
              </w:rPr>
              <w:t xml:space="preserve">当班期间不按规定着装、服装不整洁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sz w:val="18"/>
                <w:szCs w:val="18"/>
              </w:rPr>
            </w:pPr>
            <w:r>
              <w:rPr>
                <w:rFonts w:hint="eastAsia" w:cs="宋体"/>
                <w:sz w:val="18"/>
                <w:szCs w:val="18"/>
              </w:rPr>
              <w:t xml:space="preserve">仪容仪表不严整、没有工作精神状态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3</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值班室（岗亭）工作环境卫生差、物品乱摆放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4</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不按规定使用对讲机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在禁烟区域吸烟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6</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未做值班记录、交接班记录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7</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主出入口及监控室24小时执勤(门岗按规定时间立岗)</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8</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巡逻岗按制定方案、路线、时间进行巡逻（不少于1次/小时）</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9</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sz w:val="18"/>
                <w:szCs w:val="18"/>
              </w:rPr>
            </w:pPr>
            <w:r>
              <w:rPr>
                <w:rFonts w:hint="eastAsia" w:cs="宋体"/>
                <w:sz w:val="18"/>
                <w:szCs w:val="18"/>
              </w:rPr>
              <w:t>行为规范不符合规定指出仍不及时改正</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10</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军事队列动作不规范，消防设施设备不能熟练掌握使用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11</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未参加班前、班后会，没有请假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12</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工作时间聊天、大声喧哗、嬉笑、吃零食看杂志、听广播、玩手机、玩电脑等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13</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提前用餐，提前更衣，等候下班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14</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工作失职造成道路、道口堵塞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15</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监控中心发现问题和可疑人不报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16</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擅自乱动、玩弄不该动的设备者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17</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随意让车辆和闲杂人进入工作区域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18</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不按时上岗、上班串岗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19</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公司及部门要求未能及时落实者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20</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当班时间打瞌睡者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21</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代打考勤卡（打卡者与被打卡者）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22</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不请假外出或迟归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23</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中途停止工作或擅自下班者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24</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擅自使用办公室电脑上网或聊天者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25</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对设备不爱护，造成设施设备损坏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26</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不得打骂服务对象、不得扰业主正常生活</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27</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不得以任何形式参与纠纷活动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二</w:t>
            </w:r>
          </w:p>
        </w:tc>
        <w:tc>
          <w:tcPr>
            <w:tcW w:w="80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b/>
                <w:bCs/>
                <w:color w:val="000000"/>
                <w:sz w:val="18"/>
                <w:szCs w:val="18"/>
              </w:rPr>
            </w:pPr>
            <w:r>
              <w:rPr>
                <w:rFonts w:hint="eastAsia" w:cs="宋体"/>
                <w:b/>
                <w:bCs/>
                <w:color w:val="000000"/>
                <w:sz w:val="18"/>
                <w:szCs w:val="18"/>
              </w:rPr>
              <w:t>保安队长除按保安员日常考核相关细则执行，结合以下扣分</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个人以身作则规范操作标准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每天班前、后会议制度的落实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3</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日常工作的协调组织和配合能力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4</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日常队员培训及工作落实情况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参加各种会议并贯彻执行落实情况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6</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日常检查公平公正和管理的原则性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7</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 xml:space="preserve">贯彻上级和公司工作精神以及执行力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8</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定期演练，以提高应对紧急情况和突发事件的处置能力</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9</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每天检查的力度和标准(弄虚作假)</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三</w:t>
            </w:r>
          </w:p>
        </w:tc>
        <w:tc>
          <w:tcPr>
            <w:tcW w:w="80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b/>
                <w:bCs/>
                <w:color w:val="000000"/>
                <w:sz w:val="18"/>
                <w:szCs w:val="18"/>
              </w:rPr>
            </w:pPr>
            <w:r>
              <w:rPr>
                <w:rFonts w:hint="eastAsia" w:cs="宋体"/>
                <w:b/>
                <w:bCs/>
                <w:color w:val="000000"/>
                <w:sz w:val="18"/>
                <w:szCs w:val="18"/>
              </w:rPr>
              <w:t>下列情况将退回并追究个人或公司相关责任</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上班时间与同事争吵、辱骂、打架斗殴、聚众闹事或唆使他人闹事者；</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2</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上班时间酗酒，睡觉或严重酒后上岗，玩忽职守者；</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3</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在工作区域内聚众打牌、赌博者；</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4</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偷取业主、客人、同事财物的；</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发现事故隐患，经查实未及时汇报，造成严重后果者；</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6</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有意编造虚假情况，伪证陷害他人；</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7</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肆意散播对公司不利的言论，挑拨公司和业主的关系造成严重后果的</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8</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考核末位，经多次培训仍不能胜任工作者。</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9</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擅自使用客用物品者（包括坐客用椅、打电话等）</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10</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未经批准私自接待外人参观工作区域者；</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11</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不服从上级安排，造成不良后果者；</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482" w:hRule="exac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12</w:t>
            </w:r>
          </w:p>
        </w:tc>
        <w:tc>
          <w:tcPr>
            <w:tcW w:w="7115"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000000"/>
                <w:sz w:val="18"/>
                <w:szCs w:val="18"/>
              </w:rPr>
            </w:pPr>
            <w:r>
              <w:rPr>
                <w:rFonts w:hint="eastAsia" w:cs="宋体"/>
                <w:color w:val="000000"/>
                <w:sz w:val="18"/>
                <w:szCs w:val="18"/>
              </w:rPr>
              <w:t>对客人服务不礼貌，客人遗留物品未及时按规定交公</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cs="宋体"/>
                <w:sz w:val="18"/>
                <w:szCs w:val="18"/>
              </w:rPr>
            </w:pPr>
            <w:r>
              <w:rPr>
                <w:rFonts w:hint="eastAsia" w:cs="宋体"/>
                <w:sz w:val="18"/>
                <w:szCs w:val="18"/>
              </w:rPr>
              <w:t>5</w:t>
            </w:r>
          </w:p>
        </w:tc>
      </w:tr>
      <w:tr>
        <w:tblPrEx>
          <w:tblCellMar>
            <w:top w:w="0" w:type="dxa"/>
            <w:left w:w="108" w:type="dxa"/>
            <w:bottom w:w="0" w:type="dxa"/>
            <w:right w:w="108" w:type="dxa"/>
          </w:tblCellMar>
        </w:tblPrEx>
        <w:trPr>
          <w:trHeight w:val="345" w:hRule="atLeast"/>
        </w:trPr>
        <w:tc>
          <w:tcPr>
            <w:tcW w:w="8835" w:type="dxa"/>
            <w:gridSpan w:val="3"/>
            <w:tcBorders>
              <w:top w:val="single" w:color="auto" w:sz="4" w:space="0"/>
              <w:left w:val="nil"/>
              <w:bottom w:val="nil"/>
              <w:right w:val="nil"/>
            </w:tcBorders>
            <w:shd w:val="clear" w:color="auto" w:fill="auto"/>
            <w:noWrap/>
            <w:vAlign w:val="center"/>
          </w:tcPr>
          <w:p>
            <w:pPr>
              <w:widowControl/>
              <w:rPr>
                <w:rFonts w:cs="宋体"/>
                <w:sz w:val="18"/>
                <w:szCs w:val="18"/>
              </w:rPr>
            </w:pPr>
            <w:r>
              <w:rPr>
                <w:rFonts w:hint="eastAsia" w:cs="宋体"/>
                <w:sz w:val="18"/>
                <w:szCs w:val="18"/>
              </w:rPr>
              <w:t xml:space="preserve"> 注：本表中未涉及到的物业秩序维护部位，均按《合肥市住宅小区物业管理服务等级标准（试行）》一级保安标准执行。</w:t>
            </w:r>
          </w:p>
        </w:tc>
      </w:tr>
    </w:tbl>
    <w:p>
      <w:pPr>
        <w:spacing w:line="500" w:lineRule="exact"/>
        <w:ind w:firstLine="422" w:firstLineChars="200"/>
        <w:rPr>
          <w:b/>
          <w:color w:val="000000"/>
          <w:sz w:val="21"/>
          <w:szCs w:val="21"/>
        </w:rPr>
      </w:pPr>
    </w:p>
    <w:p>
      <w:pPr>
        <w:spacing w:line="500" w:lineRule="exact"/>
        <w:ind w:firstLine="422" w:firstLineChars="200"/>
        <w:rPr>
          <w:rFonts w:cs="Times New Roman"/>
          <w:b/>
          <w:color w:val="000000"/>
          <w:sz w:val="21"/>
          <w:szCs w:val="21"/>
        </w:rPr>
      </w:pPr>
      <w:r>
        <w:rPr>
          <w:rFonts w:hint="eastAsia"/>
          <w:b/>
          <w:color w:val="000000"/>
          <w:sz w:val="21"/>
          <w:szCs w:val="21"/>
        </w:rPr>
        <w:t>备注：本</w:t>
      </w:r>
      <w:r>
        <w:rPr>
          <w:rFonts w:hint="eastAsia"/>
          <w:b/>
          <w:color w:val="000000"/>
          <w:szCs w:val="21"/>
        </w:rPr>
        <w:t>合同仅供参</w:t>
      </w:r>
      <w:r>
        <w:rPr>
          <w:rFonts w:hint="eastAsia"/>
          <w:b/>
          <w:color w:val="000000"/>
          <w:sz w:val="21"/>
          <w:szCs w:val="21"/>
        </w:rPr>
        <w:t>考，如本合同的约定如与本项目招标文件的投标人须知前附表、招标需求的约定不一致的地方，以投标人须知前附表、招标需求的约定为准。</w:t>
      </w:r>
    </w:p>
    <w:p>
      <w:pPr>
        <w:spacing w:line="500" w:lineRule="exact"/>
        <w:ind w:firstLine="420"/>
        <w:rPr>
          <w:rFonts w:asciiTheme="minorEastAsia" w:hAnsiTheme="minorEastAsia" w:eastAsiaTheme="minorEastAsia" w:cstheme="minorEastAsia"/>
          <w:sz w:val="21"/>
          <w:szCs w:val="21"/>
          <w:lang w:val="zh-CN"/>
        </w:rPr>
      </w:pPr>
    </w:p>
    <w:p>
      <w:pPr>
        <w:spacing w:line="500" w:lineRule="exact"/>
        <w:ind w:firstLine="422"/>
        <w:rPr>
          <w:rFonts w:asciiTheme="minorEastAsia" w:hAnsiTheme="minorEastAsia" w:eastAsiaTheme="minorEastAsia" w:cstheme="minorEastAsia"/>
          <w:b/>
          <w:sz w:val="21"/>
          <w:szCs w:val="21"/>
        </w:rPr>
      </w:pPr>
    </w:p>
    <w:p>
      <w:pPr>
        <w:spacing w:line="500" w:lineRule="exact"/>
        <w:rPr>
          <w:rFonts w:asciiTheme="minorEastAsia" w:hAnsiTheme="minorEastAsia" w:eastAsiaTheme="minorEastAsia" w:cstheme="minorEastAsia"/>
          <w:b/>
          <w:sz w:val="21"/>
          <w:szCs w:val="21"/>
        </w:rPr>
      </w:pPr>
    </w:p>
    <w:p>
      <w:pPr>
        <w:spacing w:line="500" w:lineRule="exact"/>
        <w:ind w:firstLine="422"/>
        <w:rPr>
          <w:rFonts w:asciiTheme="minorEastAsia" w:hAnsiTheme="minorEastAsia" w:eastAsiaTheme="minorEastAsia" w:cstheme="minorEastAsia"/>
          <w:b/>
          <w:sz w:val="21"/>
          <w:szCs w:val="21"/>
        </w:rPr>
      </w:pPr>
    </w:p>
    <w:p>
      <w:pPr>
        <w:pageBreakBefore/>
        <w:spacing w:beforeLines="100" w:afterLines="100" w:line="500" w:lineRule="exact"/>
        <w:ind w:firstLine="883"/>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廉  政  协  议</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p>
    <w:p>
      <w:pPr>
        <w:spacing w:line="500" w:lineRule="exact"/>
        <w:ind w:firstLine="420" w:firstLineChars="20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p>
    <w:p>
      <w:pPr>
        <w:spacing w:line="500" w:lineRule="exact"/>
        <w:ind w:firstLine="420" w:firstLineChars="200"/>
        <w:rPr>
          <w:rFonts w:asciiTheme="minorEastAsia" w:hAnsiTheme="minorEastAsia" w:eastAsiaTheme="minorEastAsia" w:cstheme="minorEastAsia"/>
          <w:sz w:val="21"/>
          <w:szCs w:val="21"/>
        </w:rPr>
      </w:pP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spacing w:line="500" w:lineRule="exact"/>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spacing w:line="500" w:lineRule="exact"/>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投诉联系部门：。联系电话，举报邮箱：</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spacing w:line="500" w:lineRule="exact"/>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spacing w:line="500" w:lineRule="exact"/>
        <w:ind w:firstLine="420"/>
        <w:rPr>
          <w:rFonts w:asciiTheme="minorEastAsia" w:hAnsiTheme="minorEastAsia" w:eastAsiaTheme="minorEastAsia" w:cstheme="minorEastAsia"/>
          <w:sz w:val="21"/>
          <w:szCs w:val="21"/>
        </w:rPr>
      </w:pP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            电话：</w:t>
      </w:r>
    </w:p>
    <w:p>
      <w:pPr>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spacing w:line="500" w:lineRule="exact"/>
        <w:ind w:firstLine="420"/>
      </w:pPr>
      <w:r>
        <w:rPr>
          <w:rFonts w:hint="eastAsia" w:asciiTheme="minorEastAsia" w:hAnsiTheme="minorEastAsia" w:eastAsiaTheme="minorEastAsia" w:cstheme="minorEastAsia"/>
          <w:sz w:val="21"/>
          <w:szCs w:val="21"/>
        </w:rPr>
        <w:t>日期：                            日期：</w:t>
      </w:r>
      <w:bookmarkStart w:id="55" w:name="_Toc1367"/>
    </w:p>
    <w:p>
      <w:pPr>
        <w:pageBreakBefore/>
        <w:spacing w:line="360" w:lineRule="auto"/>
        <w:ind w:firstLine="562"/>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55"/>
    </w:p>
    <w:p>
      <w:pPr>
        <w:spacing w:line="500" w:lineRule="exact"/>
        <w:ind w:firstLine="643"/>
        <w:jc w:val="center"/>
        <w:rPr>
          <w:rFonts w:asciiTheme="minorEastAsia" w:hAnsiTheme="minorEastAsia" w:eastAsiaTheme="minorEastAsia"/>
          <w:b/>
          <w:sz w:val="32"/>
        </w:rPr>
      </w:pPr>
      <w:r>
        <w:rPr>
          <w:rFonts w:hint="eastAsia" w:asciiTheme="minorEastAsia" w:hAnsiTheme="minorEastAsia" w:eastAsiaTheme="minorEastAsia"/>
          <w:b/>
          <w:sz w:val="32"/>
        </w:rPr>
        <w:t>某项目</w:t>
      </w:r>
    </w:p>
    <w:p>
      <w:pPr>
        <w:spacing w:line="900" w:lineRule="exact"/>
        <w:ind w:firstLine="1446"/>
        <w:jc w:val="center"/>
        <w:rPr>
          <w:rFonts w:asciiTheme="minorEastAsia" w:hAnsiTheme="minorEastAsia" w:eastAsiaTheme="minorEastAsia"/>
          <w:b/>
          <w:sz w:val="72"/>
        </w:rPr>
      </w:pPr>
    </w:p>
    <w:p>
      <w:pPr>
        <w:spacing w:line="900" w:lineRule="exact"/>
        <w:ind w:firstLine="1446"/>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ind w:firstLine="1446"/>
        <w:jc w:val="center"/>
        <w:rPr>
          <w:rFonts w:asciiTheme="minorEastAsia" w:hAnsiTheme="minorEastAsia" w:eastAsiaTheme="minorEastAsia"/>
          <w:b/>
          <w:sz w:val="72"/>
        </w:rPr>
      </w:pPr>
    </w:p>
    <w:p>
      <w:pPr>
        <w:spacing w:line="900" w:lineRule="exact"/>
        <w:ind w:firstLine="1446"/>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ind w:firstLine="1446"/>
        <w:jc w:val="center"/>
        <w:rPr>
          <w:rFonts w:asciiTheme="minorEastAsia" w:hAnsiTheme="minorEastAsia" w:eastAsiaTheme="minorEastAsia"/>
          <w:b/>
          <w:sz w:val="72"/>
        </w:rPr>
      </w:pPr>
    </w:p>
    <w:p>
      <w:pPr>
        <w:spacing w:line="900" w:lineRule="exact"/>
        <w:ind w:firstLine="1446"/>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ind w:firstLine="1446"/>
        <w:jc w:val="center"/>
        <w:rPr>
          <w:rFonts w:asciiTheme="minorEastAsia" w:hAnsiTheme="minorEastAsia" w:eastAsiaTheme="minorEastAsia"/>
          <w:b/>
          <w:sz w:val="72"/>
        </w:rPr>
      </w:pPr>
    </w:p>
    <w:p>
      <w:pPr>
        <w:ind w:firstLine="1446"/>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Lines="50"/>
        <w:ind w:firstLine="1446"/>
        <w:jc w:val="center"/>
        <w:rPr>
          <w:rFonts w:asciiTheme="minorEastAsia" w:hAnsiTheme="minorEastAsia" w:eastAsiaTheme="minorEastAsia"/>
          <w:b/>
          <w:sz w:val="72"/>
        </w:rPr>
      </w:pPr>
    </w:p>
    <w:p>
      <w:pPr>
        <w:spacing w:afterLines="50" w:line="500" w:lineRule="exact"/>
        <w:ind w:firstLine="562"/>
        <w:jc w:val="center"/>
        <w:rPr>
          <w:rFonts w:asciiTheme="minorEastAsia" w:hAnsiTheme="minorEastAsia" w:eastAsiaTheme="minorEastAsia"/>
          <w:b/>
          <w:sz w:val="28"/>
          <w:szCs w:val="28"/>
        </w:rPr>
      </w:pPr>
    </w:p>
    <w:p>
      <w:pPr>
        <w:spacing w:afterLines="50" w:line="500" w:lineRule="exact"/>
        <w:ind w:firstLine="1446"/>
        <w:jc w:val="center"/>
        <w:rPr>
          <w:rFonts w:asciiTheme="minorEastAsia" w:hAnsiTheme="minorEastAsia" w:eastAsiaTheme="minorEastAsia"/>
          <w:b/>
          <w:sz w:val="72"/>
        </w:rPr>
      </w:pPr>
    </w:p>
    <w:p>
      <w:pPr>
        <w:spacing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p>
    <w:p>
      <w:pPr>
        <w:spacing w:afterLines="50" w:line="500" w:lineRule="exact"/>
        <w:ind w:firstLine="643"/>
        <w:jc w:val="center"/>
        <w:rPr>
          <w:rFonts w:asciiTheme="minorEastAsia" w:hAnsiTheme="minorEastAsia" w:eastAsiaTheme="minorEastAsia"/>
          <w:b/>
          <w:sz w:val="32"/>
        </w:rPr>
      </w:pPr>
      <w:r>
        <w:rPr>
          <w:rFonts w:hint="eastAsia" w:asciiTheme="minorEastAsia" w:hAnsiTheme="minorEastAsia" w:eastAsiaTheme="minorEastAsia"/>
          <w:b/>
          <w:sz w:val="32"/>
        </w:rPr>
        <w:t>年月日</w:t>
      </w:r>
    </w:p>
    <w:p>
      <w:pPr>
        <w:widowControl/>
        <w:ind w:firstLine="562"/>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ind w:firstLine="482"/>
        <w:jc w:val="center"/>
        <w:outlineLvl w:val="1"/>
        <w:rPr>
          <w:rFonts w:asciiTheme="minorEastAsia" w:hAnsiTheme="minorEastAsia" w:eastAsiaTheme="minorEastAsia"/>
          <w:b/>
          <w:sz w:val="24"/>
        </w:rPr>
      </w:pPr>
      <w:bookmarkStart w:id="56" w:name="_Toc461056631"/>
      <w:bookmarkStart w:id="57" w:name="_Toc461053086"/>
      <w:bookmarkStart w:id="58" w:name="_Toc520983587"/>
      <w:bookmarkStart w:id="59" w:name="_Toc6077"/>
      <w:r>
        <w:rPr>
          <w:rFonts w:hint="eastAsia" w:asciiTheme="minorEastAsia" w:hAnsiTheme="minorEastAsia" w:eastAsiaTheme="minorEastAsia"/>
          <w:b/>
          <w:sz w:val="24"/>
        </w:rPr>
        <w:t>一</w:t>
      </w:r>
      <w:bookmarkEnd w:id="56"/>
      <w:bookmarkEnd w:id="57"/>
      <w:r>
        <w:rPr>
          <w:rFonts w:hint="eastAsia" w:asciiTheme="minorEastAsia" w:hAnsiTheme="minorEastAsia" w:eastAsiaTheme="minorEastAsia"/>
          <w:b/>
          <w:sz w:val="24"/>
        </w:rPr>
        <w:t>、报价表格式</w:t>
      </w:r>
      <w:bookmarkEnd w:id="58"/>
      <w:bookmarkEnd w:id="59"/>
    </w:p>
    <w:p>
      <w:pPr>
        <w:spacing w:beforeLines="50" w:afterLines="50" w:line="360" w:lineRule="auto"/>
        <w:ind w:firstLine="482"/>
        <w:jc w:val="left"/>
        <w:rPr>
          <w:rFonts w:cs="@仿宋_GB2312" w:asciiTheme="minorEastAsia" w:hAnsiTheme="minorEastAsia" w:eastAsiaTheme="minorEastAsia"/>
          <w:b/>
          <w:kern w:val="2"/>
          <w:sz w:val="21"/>
          <w:szCs w:val="21"/>
        </w:rPr>
      </w:pPr>
      <w:r>
        <w:rPr>
          <w:rFonts w:hint="eastAsia" w:cs="@仿宋_GB2312" w:asciiTheme="minorEastAsia" w:hAnsiTheme="minorEastAsia" w:eastAsiaTheme="minorEastAsia"/>
          <w:b/>
          <w:kern w:val="2"/>
          <w:sz w:val="21"/>
          <w:szCs w:val="21"/>
        </w:rPr>
        <w:t>1-1 第一轮报价</w:t>
      </w:r>
    </w:p>
    <w:p>
      <w:pPr>
        <w:snapToGrid w:val="0"/>
        <w:spacing w:line="360" w:lineRule="auto"/>
        <w:ind w:firstLine="482"/>
        <w:jc w:val="left"/>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项目名称：</w:t>
      </w:r>
      <w:r>
        <w:rPr>
          <w:rFonts w:hint="eastAsia" w:cs="宋体" w:asciiTheme="minorEastAsia" w:hAnsiTheme="minorEastAsia" w:eastAsiaTheme="minorEastAsia"/>
          <w:b/>
          <w:kern w:val="2"/>
          <w:sz w:val="21"/>
          <w:szCs w:val="21"/>
          <w:u w:val="single"/>
        </w:rPr>
        <w:t xml:space="preserve"> 某项目    </w:t>
      </w:r>
    </w:p>
    <w:p>
      <w:pPr>
        <w:snapToGrid w:val="0"/>
        <w:spacing w:afterLines="50" w:line="360" w:lineRule="auto"/>
        <w:ind w:firstLine="482"/>
        <w:jc w:val="left"/>
        <w:rPr>
          <w:rFonts w:cs="宋体" w:asciiTheme="minorEastAsia" w:hAnsiTheme="minorEastAsia" w:eastAsiaTheme="minorEastAsia"/>
          <w:b/>
          <w:bCs/>
          <w:kern w:val="2"/>
          <w:sz w:val="21"/>
          <w:szCs w:val="21"/>
          <w:u w:val="single"/>
        </w:rPr>
      </w:pPr>
      <w:r>
        <w:rPr>
          <w:rFonts w:hint="eastAsia" w:cs="宋体" w:asciiTheme="minorEastAsia" w:hAnsiTheme="minorEastAsia" w:eastAsiaTheme="minorEastAsia"/>
          <w:b/>
          <w:kern w:val="2"/>
          <w:sz w:val="21"/>
          <w:szCs w:val="21"/>
        </w:rPr>
        <w:t>项目编号：</w:t>
      </w:r>
      <w:r>
        <w:rPr>
          <w:rFonts w:hint="eastAsia" w:cs="宋体" w:asciiTheme="minorEastAsia" w:hAnsiTheme="minorEastAsia" w:eastAsiaTheme="minorEastAsia"/>
          <w:b/>
          <w:kern w:val="2"/>
          <w:sz w:val="21"/>
          <w:szCs w:val="21"/>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投标人名称</w:t>
            </w:r>
          </w:p>
        </w:tc>
        <w:tc>
          <w:tcPr>
            <w:tcW w:w="3557" w:type="pct"/>
            <w:tcBorders>
              <w:left w:val="single" w:color="auto" w:sz="4" w:space="0"/>
            </w:tcBorders>
          </w:tcPr>
          <w:p>
            <w:pPr>
              <w:ind w:firstLine="482"/>
              <w:rPr>
                <w:rFonts w:cs="宋体" w:asciiTheme="minorEastAsia" w:hAnsiTheme="minorEastAsia" w:eastAsia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bCs/>
                <w:kern w:val="2"/>
                <w:sz w:val="21"/>
                <w:szCs w:val="21"/>
              </w:rPr>
              <w:t>报价</w:t>
            </w:r>
            <w:r>
              <w:rPr>
                <w:rFonts w:hint="eastAsia" w:cs="宋体" w:asciiTheme="minorEastAsia" w:hAnsiTheme="minorEastAsia" w:eastAsiaTheme="minorEastAsia"/>
                <w:b/>
                <w:kern w:val="2"/>
                <w:sz w:val="21"/>
                <w:szCs w:val="21"/>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1"/>
                <w:szCs w:val="21"/>
              </w:rPr>
            </w:pPr>
            <w:r>
              <w:rPr>
                <w:rFonts w:hint="eastAsia" w:cs="@仿宋_GB2312" w:asciiTheme="minorEastAsia" w:hAnsiTheme="minorEastAsia" w:eastAsiaTheme="minorEastAsia"/>
                <w:kern w:val="2"/>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ind w:firstLine="482"/>
              <w:jc w:val="center"/>
              <w:rPr>
                <w:rFonts w:cs="@仿宋_GB2312"/>
                <w:b/>
                <w:kern w:val="2"/>
                <w:sz w:val="21"/>
                <w:szCs w:val="21"/>
              </w:rPr>
            </w:pPr>
            <w:r>
              <w:rPr>
                <w:rFonts w:hint="eastAsia" w:cs="@仿宋_GB2312"/>
                <w:b/>
                <w:kern w:val="2"/>
                <w:sz w:val="21"/>
                <w:szCs w:val="21"/>
              </w:rPr>
              <w:t>报价</w:t>
            </w:r>
          </w:p>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（详见备注说明）</w:t>
            </w:r>
          </w:p>
        </w:tc>
        <w:tc>
          <w:tcPr>
            <w:tcW w:w="3557" w:type="pct"/>
            <w:vAlign w:val="center"/>
          </w:tcPr>
          <w:p>
            <w:pPr>
              <w:snapToGrid w:val="0"/>
              <w:ind w:firstLine="480"/>
              <w:rPr>
                <w:rFonts w:cs="宋体" w:asciiTheme="minorEastAsia" w:hAnsiTheme="minorEastAsia" w:eastAsiaTheme="minorEastAsia"/>
                <w:kern w:val="2"/>
                <w:sz w:val="21"/>
                <w:szCs w:val="21"/>
              </w:rPr>
            </w:pPr>
          </w:p>
          <w:p>
            <w:pPr>
              <w:snapToGrid w:val="0"/>
              <w:rPr>
                <w:rFonts w:cs="宋体" w:asciiTheme="minorEastAsia" w:hAnsiTheme="minorEastAsia" w:eastAsiaTheme="minorEastAsia"/>
                <w:bCs/>
                <w:kern w:val="2"/>
                <w:sz w:val="21"/>
                <w:szCs w:val="21"/>
                <w:u w:val="single"/>
              </w:rPr>
            </w:pPr>
            <w:r>
              <w:rPr>
                <w:rFonts w:hint="eastAsia" w:cs="宋体" w:asciiTheme="minorEastAsia" w:hAnsiTheme="minorEastAsia" w:eastAsiaTheme="minorEastAsia"/>
                <w:bCs/>
                <w:kern w:val="2"/>
                <w:sz w:val="21"/>
                <w:szCs w:val="21"/>
              </w:rPr>
              <w:t>人民币大写：</w:t>
            </w:r>
          </w:p>
          <w:p>
            <w:pPr>
              <w:snapToGrid w:val="0"/>
              <w:ind w:firstLine="482"/>
              <w:rPr>
                <w:rFonts w:cs="宋体" w:asciiTheme="minorEastAsia" w:hAnsiTheme="minorEastAsia" w:eastAsia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ind w:firstLine="482"/>
              <w:jc w:val="center"/>
              <w:rPr>
                <w:rFonts w:cs="宋体" w:asciiTheme="minorEastAsia" w:hAnsiTheme="minorEastAsia" w:eastAsiaTheme="minorEastAsia"/>
                <w:b/>
                <w:strike/>
                <w:kern w:val="2"/>
                <w:sz w:val="21"/>
                <w:szCs w:val="21"/>
                <w:highlight w:val="yellow"/>
              </w:rPr>
            </w:pPr>
            <w:r>
              <w:rPr>
                <w:rFonts w:hint="eastAsia" w:cs="宋体" w:asciiTheme="minorEastAsia" w:hAnsiTheme="minorEastAsia" w:eastAsiaTheme="minorEastAsia"/>
                <w:b/>
                <w:kern w:val="2"/>
                <w:sz w:val="21"/>
                <w:szCs w:val="21"/>
              </w:rPr>
              <w:t>服务期限</w:t>
            </w:r>
          </w:p>
        </w:tc>
        <w:tc>
          <w:tcPr>
            <w:tcW w:w="3557" w:type="pct"/>
            <w:vAlign w:val="center"/>
          </w:tcPr>
          <w:p>
            <w:pPr>
              <w:snapToGrid w:val="0"/>
              <w:ind w:firstLine="482"/>
              <w:rPr>
                <w:rFonts w:cs="宋体" w:asciiTheme="minorEastAsia" w:hAnsiTheme="minorEastAsia" w:eastAsiaTheme="minorEastAsia"/>
                <w:b/>
                <w:strike/>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备注说明</w:t>
            </w:r>
          </w:p>
        </w:tc>
        <w:tc>
          <w:tcPr>
            <w:tcW w:w="3557" w:type="pct"/>
          </w:tcPr>
          <w:p>
            <w:pPr>
              <w:ind w:firstLine="482"/>
              <w:rPr>
                <w:rFonts w:cs="宋体" w:asciiTheme="minorEastAsia" w:hAnsiTheme="minorEastAsia" w:eastAsiaTheme="minorEastAsia"/>
                <w:b/>
                <w:kern w:val="2"/>
                <w:sz w:val="21"/>
                <w:szCs w:val="21"/>
              </w:rPr>
            </w:pPr>
          </w:p>
          <w:p>
            <w:pPr>
              <w:ind w:firstLine="482"/>
              <w:rPr>
                <w:rFonts w:cs="宋体" w:asciiTheme="minorEastAsia" w:hAnsiTheme="minorEastAsia" w:eastAsiaTheme="minorEastAsia"/>
                <w:b/>
                <w:kern w:val="2"/>
                <w:sz w:val="21"/>
                <w:szCs w:val="21"/>
              </w:rPr>
            </w:pPr>
          </w:p>
          <w:p>
            <w:pPr>
              <w:ind w:firstLine="482"/>
              <w:rPr>
                <w:rFonts w:cs="宋体" w:asciiTheme="minorEastAsia" w:hAnsiTheme="minorEastAsia" w:eastAsiaTheme="minorEastAsia"/>
                <w:b/>
                <w:kern w:val="2"/>
                <w:sz w:val="21"/>
                <w:szCs w:val="21"/>
              </w:rPr>
            </w:pPr>
            <w:r>
              <w:rPr>
                <w:rFonts w:hint="eastAsia" w:ascii="Times New Roman" w:hAnsi="Times New Roman" w:cs="Times New Roman" w:eastAsiaTheme="minorEastAsia"/>
                <w:b/>
                <w:bCs/>
                <w:color w:val="FF0000"/>
                <w:kern w:val="2"/>
                <w:sz w:val="21"/>
                <w:szCs w:val="21"/>
              </w:rPr>
              <w:t>报价需注明：含税率（*％）</w:t>
            </w:r>
          </w:p>
        </w:tc>
      </w:tr>
    </w:tbl>
    <w:p>
      <w:pPr>
        <w:spacing w:line="440" w:lineRule="exact"/>
        <w:ind w:firstLine="4200" w:firstLineChars="2000"/>
        <w:rPr>
          <w:rFonts w:cs="@仿宋_GB2312"/>
          <w:kern w:val="2"/>
          <w:sz w:val="21"/>
          <w:szCs w:val="21"/>
          <w:u w:val="single"/>
        </w:rPr>
      </w:pPr>
      <w:r>
        <w:rPr>
          <w:rFonts w:hint="eastAsia" w:cs="@仿宋_GB2312"/>
          <w:kern w:val="2"/>
          <w:sz w:val="21"/>
          <w:szCs w:val="21"/>
        </w:rPr>
        <w:t>投标人公章：</w:t>
      </w:r>
    </w:p>
    <w:p>
      <w:pPr>
        <w:spacing w:line="440" w:lineRule="exact"/>
        <w:ind w:firstLine="4200" w:firstLineChars="2000"/>
        <w:rPr>
          <w:rFonts w:cs="@仿宋_GB2312"/>
          <w:kern w:val="2"/>
          <w:sz w:val="21"/>
          <w:szCs w:val="21"/>
          <w:u w:val="single"/>
        </w:rPr>
      </w:pPr>
      <w:r>
        <w:rPr>
          <w:rFonts w:hint="eastAsia" w:cs="@仿宋_GB2312"/>
          <w:kern w:val="2"/>
          <w:sz w:val="21"/>
          <w:szCs w:val="21"/>
        </w:rPr>
        <w:t>日     期：</w:t>
      </w:r>
    </w:p>
    <w:p>
      <w:pPr>
        <w:adjustRightInd w:val="0"/>
        <w:snapToGrid w:val="0"/>
        <w:spacing w:line="360" w:lineRule="auto"/>
        <w:ind w:firstLine="482"/>
        <w:rPr>
          <w:rFonts w:cs="宋体" w:asciiTheme="minorEastAsia" w:hAnsiTheme="minorEastAsia" w:eastAsiaTheme="minorEastAsia"/>
          <w:b/>
          <w:bCs/>
          <w:kern w:val="2"/>
          <w:sz w:val="21"/>
          <w:szCs w:val="21"/>
        </w:rPr>
      </w:pPr>
      <w:r>
        <w:rPr>
          <w:rFonts w:hint="eastAsia" w:cs="宋体" w:asciiTheme="minorEastAsia" w:hAnsiTheme="minorEastAsia" w:eastAsiaTheme="minorEastAsia"/>
          <w:b/>
          <w:bCs/>
          <w:kern w:val="2"/>
          <w:sz w:val="21"/>
          <w:szCs w:val="21"/>
        </w:rPr>
        <w:t>注：</w:t>
      </w:r>
    </w:p>
    <w:p>
      <w:pPr>
        <w:adjustRightInd w:val="0"/>
        <w:snapToGrid w:val="0"/>
        <w:spacing w:line="360" w:lineRule="auto"/>
        <w:ind w:firstLine="422" w:firstLineChars="200"/>
        <w:rPr>
          <w:rFonts w:ascii="Times New Roman" w:hAnsi="Times New Roman" w:cs="Times New Roman" w:eastAsiaTheme="minorEastAsia"/>
          <w:kern w:val="2"/>
          <w:sz w:val="21"/>
          <w:szCs w:val="21"/>
        </w:rPr>
      </w:pPr>
      <w:r>
        <w:rPr>
          <w:rFonts w:ascii="Times New Roman" w:hAnsi="Times New Roman" w:cs="Times New Roman" w:eastAsiaTheme="minorEastAsia"/>
          <w:b/>
          <w:bCs/>
          <w:kern w:val="2"/>
          <w:sz w:val="21"/>
          <w:szCs w:val="21"/>
        </w:rPr>
        <w:t>1.本表内容根据</w:t>
      </w:r>
      <w:r>
        <w:rPr>
          <w:rFonts w:hint="eastAsia" w:ascii="Times New Roman" w:hAnsi="Times New Roman" w:cs="Times New Roman" w:eastAsiaTheme="minorEastAsia"/>
          <w:b/>
          <w:bCs/>
          <w:kern w:val="2"/>
          <w:sz w:val="21"/>
          <w:szCs w:val="21"/>
        </w:rPr>
        <w:t>竞价</w:t>
      </w:r>
      <w:r>
        <w:rPr>
          <w:rFonts w:ascii="Times New Roman" w:hAnsi="Times New Roman" w:cs="Times New Roman" w:eastAsiaTheme="minorEastAsia"/>
          <w:b/>
          <w:bCs/>
          <w:kern w:val="2"/>
          <w:sz w:val="21"/>
          <w:szCs w:val="21"/>
        </w:rPr>
        <w:t>文件要求包括了</w:t>
      </w:r>
      <w:r>
        <w:rPr>
          <w:rFonts w:hint="eastAsia" w:ascii="Times New Roman" w:hAnsi="Times New Roman" w:cs="Times New Roman" w:eastAsiaTheme="minorEastAsia"/>
          <w:b/>
          <w:bCs/>
          <w:kern w:val="2"/>
          <w:sz w:val="21"/>
          <w:szCs w:val="21"/>
        </w:rPr>
        <w:t>竞价</w:t>
      </w:r>
      <w:r>
        <w:rPr>
          <w:rFonts w:ascii="Times New Roman" w:hAnsi="Times New Roman" w:cs="Times New Roman" w:eastAsiaTheme="minorEastAsia"/>
          <w:b/>
          <w:bCs/>
          <w:kern w:val="2"/>
          <w:sz w:val="21"/>
          <w:szCs w:val="21"/>
        </w:rPr>
        <w:t>文件要求提供的全部内容的所有费用</w:t>
      </w:r>
      <w:r>
        <w:rPr>
          <w:rFonts w:hint="eastAsia" w:ascii="Times New Roman" w:hAnsi="Times New Roman" w:cs="Times New Roman" w:eastAsiaTheme="minorEastAsia"/>
          <w:b/>
          <w:bCs/>
          <w:kern w:val="2"/>
          <w:sz w:val="21"/>
          <w:szCs w:val="21"/>
        </w:rPr>
        <w:t>，报价需注明</w:t>
      </w:r>
      <w:r>
        <w:rPr>
          <w:rFonts w:hint="eastAsia" w:ascii="Times New Roman" w:hAnsi="Times New Roman" w:cs="Times New Roman" w:eastAsiaTheme="minorEastAsia"/>
          <w:b/>
          <w:bCs/>
          <w:color w:val="FF0000"/>
          <w:kern w:val="2"/>
          <w:sz w:val="21"/>
          <w:szCs w:val="21"/>
        </w:rPr>
        <w:t>税率（*％）</w:t>
      </w:r>
      <w:r>
        <w:rPr>
          <w:rFonts w:ascii="Times New Roman" w:hAnsi="Times New Roman" w:cs="Times New Roman" w:eastAsiaTheme="minorEastAsia"/>
          <w:b/>
          <w:bCs/>
          <w:kern w:val="2"/>
          <w:sz w:val="21"/>
          <w:szCs w:val="21"/>
        </w:rPr>
        <w:t>。</w:t>
      </w:r>
    </w:p>
    <w:p>
      <w:pPr>
        <w:adjustRightInd w:val="0"/>
        <w:snapToGrid w:val="0"/>
        <w:spacing w:line="360" w:lineRule="auto"/>
        <w:ind w:firstLine="422" w:firstLineChars="200"/>
        <w:rPr>
          <w:rFonts w:ascii="Times New Roman" w:hAnsi="Times New Roman" w:cs="Times New Roman" w:eastAsiaTheme="minorEastAsia"/>
          <w:b/>
          <w:bCs/>
          <w:kern w:val="2"/>
          <w:sz w:val="21"/>
          <w:szCs w:val="21"/>
        </w:rPr>
      </w:pPr>
      <w:r>
        <w:rPr>
          <w:rFonts w:ascii="Times New Roman" w:hAnsi="Times New Roman" w:cs="Times New Roman" w:eastAsiaTheme="minorEastAsia"/>
          <w:b/>
          <w:bCs/>
          <w:kern w:val="2"/>
          <w:sz w:val="21"/>
          <w:szCs w:val="21"/>
        </w:rPr>
        <w:t>2.特殊事项在备注</w:t>
      </w:r>
      <w:r>
        <w:rPr>
          <w:rFonts w:ascii="Times New Roman" w:hAnsi="Times New Roman" w:cs="Times New Roman" w:eastAsiaTheme="minorEastAsia"/>
          <w:b/>
          <w:kern w:val="2"/>
          <w:sz w:val="21"/>
          <w:szCs w:val="21"/>
        </w:rPr>
        <w:t>说明</w:t>
      </w:r>
      <w:r>
        <w:rPr>
          <w:rFonts w:ascii="Times New Roman" w:hAnsi="Times New Roman" w:cs="Times New Roman" w:eastAsiaTheme="minorEastAsia"/>
          <w:b/>
          <w:bCs/>
          <w:kern w:val="2"/>
          <w:sz w:val="21"/>
          <w:szCs w:val="21"/>
        </w:rPr>
        <w:t>中注明。</w:t>
      </w:r>
    </w:p>
    <w:p>
      <w:pPr>
        <w:pageBreakBefore/>
        <w:adjustRightInd w:val="0"/>
        <w:snapToGrid w:val="0"/>
        <w:spacing w:line="360" w:lineRule="auto"/>
        <w:ind w:firstLine="482"/>
        <w:rPr>
          <w:b/>
          <w:sz w:val="21"/>
          <w:szCs w:val="21"/>
        </w:rPr>
      </w:pPr>
      <w:r>
        <w:rPr>
          <w:rFonts w:hint="eastAsia"/>
          <w:b/>
          <w:sz w:val="21"/>
          <w:szCs w:val="21"/>
        </w:rPr>
        <w:t>1-2 分项报价明细表（自拟）</w:t>
      </w:r>
    </w:p>
    <w:p>
      <w:pPr>
        <w:ind w:firstLine="480"/>
        <w:jc w:val="center"/>
        <w:rPr>
          <w:i/>
          <w:iCs/>
          <w:color w:val="FF0000"/>
          <w:sz w:val="21"/>
          <w:szCs w:val="21"/>
        </w:rPr>
      </w:pPr>
    </w:p>
    <w:p>
      <w:pPr>
        <w:pageBreakBefore/>
        <w:spacing w:line="360" w:lineRule="auto"/>
        <w:ind w:firstLine="482"/>
        <w:jc w:val="center"/>
        <w:outlineLvl w:val="1"/>
        <w:rPr>
          <w:rFonts w:asciiTheme="minorEastAsia" w:hAnsiTheme="minorEastAsia" w:eastAsiaTheme="minorEastAsia"/>
          <w:b/>
          <w:sz w:val="21"/>
          <w:szCs w:val="21"/>
        </w:rPr>
      </w:pPr>
      <w:bookmarkStart w:id="60" w:name="_Toc461053087"/>
      <w:bookmarkStart w:id="61" w:name="_Toc461056632"/>
      <w:bookmarkStart w:id="62" w:name="_Toc520983588"/>
      <w:bookmarkStart w:id="63" w:name="_Toc32037"/>
      <w:r>
        <w:rPr>
          <w:rFonts w:hint="eastAsia" w:asciiTheme="minorEastAsia" w:hAnsiTheme="minorEastAsia" w:eastAsiaTheme="minorEastAsia"/>
          <w:b/>
          <w:sz w:val="21"/>
          <w:szCs w:val="21"/>
        </w:rPr>
        <w:t>二</w:t>
      </w:r>
      <w:bookmarkEnd w:id="60"/>
      <w:bookmarkEnd w:id="61"/>
      <w:r>
        <w:rPr>
          <w:rFonts w:hint="eastAsia" w:asciiTheme="minorEastAsia" w:hAnsiTheme="minorEastAsia" w:eastAsiaTheme="minorEastAsia"/>
          <w:b/>
          <w:sz w:val="21"/>
          <w:szCs w:val="21"/>
        </w:rPr>
        <w:t>、第_____轮报价</w:t>
      </w:r>
      <w:bookmarkEnd w:id="62"/>
      <w:bookmarkEnd w:id="63"/>
    </w:p>
    <w:p>
      <w:pPr>
        <w:snapToGrid w:val="0"/>
        <w:spacing w:line="360" w:lineRule="auto"/>
        <w:ind w:firstLine="482"/>
        <w:jc w:val="left"/>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项目名称：</w:t>
      </w:r>
      <w:r>
        <w:rPr>
          <w:rFonts w:hint="eastAsia" w:cs="宋体" w:asciiTheme="minorEastAsia" w:hAnsiTheme="minorEastAsia" w:eastAsiaTheme="minorEastAsia"/>
          <w:b/>
          <w:kern w:val="2"/>
          <w:sz w:val="21"/>
          <w:szCs w:val="21"/>
          <w:u w:val="single"/>
        </w:rPr>
        <w:t xml:space="preserve"> 某项目    </w:t>
      </w:r>
    </w:p>
    <w:p>
      <w:pPr>
        <w:snapToGrid w:val="0"/>
        <w:spacing w:afterLines="50" w:line="360" w:lineRule="auto"/>
        <w:ind w:firstLine="482"/>
        <w:jc w:val="left"/>
        <w:rPr>
          <w:rFonts w:cs="宋体" w:asciiTheme="minorEastAsia" w:hAnsiTheme="minorEastAsia" w:eastAsiaTheme="minorEastAsia"/>
          <w:b/>
          <w:bCs/>
          <w:kern w:val="2"/>
          <w:sz w:val="21"/>
          <w:szCs w:val="21"/>
          <w:u w:val="single"/>
        </w:rPr>
      </w:pPr>
      <w:r>
        <w:rPr>
          <w:rFonts w:hint="eastAsia" w:cs="宋体" w:asciiTheme="minorEastAsia" w:hAnsiTheme="minorEastAsia" w:eastAsiaTheme="minorEastAsia"/>
          <w:b/>
          <w:kern w:val="2"/>
          <w:sz w:val="21"/>
          <w:szCs w:val="21"/>
        </w:rPr>
        <w:t>项目编号：</w:t>
      </w:r>
      <w:r>
        <w:rPr>
          <w:rFonts w:hint="eastAsia" w:cs="宋体" w:asciiTheme="minorEastAsia" w:hAnsiTheme="minorEastAsia" w:eastAsiaTheme="minorEastAsia"/>
          <w:b/>
          <w:kern w:val="2"/>
          <w:sz w:val="21"/>
          <w:szCs w:val="21"/>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6"/>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投标人名称</w:t>
            </w:r>
          </w:p>
        </w:tc>
        <w:tc>
          <w:tcPr>
            <w:tcW w:w="3490" w:type="pct"/>
            <w:tcBorders>
              <w:left w:val="single" w:color="auto" w:sz="4" w:space="0"/>
            </w:tcBorders>
          </w:tcPr>
          <w:p>
            <w:pPr>
              <w:ind w:firstLine="482"/>
              <w:rPr>
                <w:rFonts w:cs="宋体" w:asciiTheme="minorEastAsia" w:hAnsiTheme="minorEastAsia" w:eastAsia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bCs/>
                <w:kern w:val="2"/>
                <w:sz w:val="21"/>
                <w:szCs w:val="21"/>
              </w:rPr>
              <w:t>报价</w:t>
            </w:r>
            <w:r>
              <w:rPr>
                <w:rFonts w:hint="eastAsia" w:cs="宋体" w:asciiTheme="minorEastAsia" w:hAnsiTheme="minorEastAsia" w:eastAsiaTheme="minorEastAsia"/>
                <w:b/>
                <w:kern w:val="2"/>
                <w:sz w:val="21"/>
                <w:szCs w:val="21"/>
              </w:rPr>
              <w:t>范围</w:t>
            </w:r>
          </w:p>
        </w:tc>
        <w:tc>
          <w:tcPr>
            <w:tcW w:w="3490" w:type="pct"/>
            <w:tcBorders>
              <w:left w:val="single" w:color="auto" w:sz="4" w:space="0"/>
            </w:tcBorders>
            <w:vAlign w:val="center"/>
          </w:tcPr>
          <w:p>
            <w:pPr>
              <w:widowControl/>
              <w:ind w:firstLine="480"/>
              <w:rPr>
                <w:rFonts w:cs="宋体" w:asciiTheme="minorEastAsia" w:hAnsiTheme="minorEastAsia" w:eastAsiaTheme="minorEastAsia"/>
                <w:b/>
                <w:kern w:val="2"/>
                <w:sz w:val="21"/>
                <w:szCs w:val="21"/>
              </w:rPr>
            </w:pPr>
            <w:r>
              <w:rPr>
                <w:rFonts w:hint="eastAsia" w:cs="@仿宋_GB2312" w:asciiTheme="minorEastAsia" w:hAnsiTheme="minorEastAsia" w:eastAsiaTheme="minorEastAsia"/>
                <w:kern w:val="2"/>
                <w:sz w:val="21"/>
                <w:szCs w:val="21"/>
              </w:rPr>
              <w:t>全部 / 第标段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ind w:firstLine="482"/>
              <w:jc w:val="center"/>
              <w:rPr>
                <w:rFonts w:cs="@仿宋_GB2312"/>
                <w:b/>
                <w:kern w:val="2"/>
                <w:sz w:val="21"/>
                <w:szCs w:val="21"/>
              </w:rPr>
            </w:pPr>
            <w:r>
              <w:rPr>
                <w:rFonts w:hint="eastAsia" w:cs="@仿宋_GB2312"/>
                <w:b/>
                <w:bCs/>
                <w:kern w:val="2"/>
                <w:sz w:val="21"/>
                <w:szCs w:val="21"/>
              </w:rPr>
              <w:t>最终投标报价</w:t>
            </w:r>
          </w:p>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（详见备注说明）</w:t>
            </w:r>
          </w:p>
        </w:tc>
        <w:tc>
          <w:tcPr>
            <w:tcW w:w="3490" w:type="pct"/>
            <w:vAlign w:val="center"/>
          </w:tcPr>
          <w:p>
            <w:pPr>
              <w:snapToGrid w:val="0"/>
              <w:ind w:firstLine="480"/>
              <w:rPr>
                <w:rFonts w:cs="宋体" w:asciiTheme="minorEastAsia" w:hAnsiTheme="minorEastAsia" w:eastAsiaTheme="minorEastAsia"/>
                <w:b/>
                <w:kern w:val="2"/>
                <w:sz w:val="21"/>
                <w:szCs w:val="21"/>
              </w:rPr>
            </w:pPr>
            <w:r>
              <w:rPr>
                <w:rFonts w:hint="eastAsia" w:cs="宋体" w:asciiTheme="minorEastAsia" w:hAnsiTheme="minorEastAsia" w:eastAsiaTheme="minorEastAsia"/>
                <w:bCs/>
                <w:kern w:val="2"/>
                <w:sz w:val="21"/>
                <w:szCs w:val="21"/>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服务期限</w:t>
            </w:r>
          </w:p>
        </w:tc>
        <w:tc>
          <w:tcPr>
            <w:tcW w:w="3490" w:type="pct"/>
            <w:vAlign w:val="center"/>
          </w:tcPr>
          <w:p>
            <w:pPr>
              <w:snapToGrid w:val="0"/>
              <w:ind w:firstLine="482"/>
              <w:rPr>
                <w:rFonts w:cs="宋体" w:asciiTheme="minorEastAsia" w:hAnsiTheme="minorEastAsia" w:eastAsia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备注说明</w:t>
            </w:r>
          </w:p>
        </w:tc>
        <w:tc>
          <w:tcPr>
            <w:tcW w:w="3490" w:type="pct"/>
          </w:tcPr>
          <w:p>
            <w:pPr>
              <w:ind w:firstLine="482"/>
              <w:rPr>
                <w:rFonts w:cs="宋体" w:asciiTheme="minorEastAsia" w:hAnsiTheme="minorEastAsia" w:eastAsia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评审小组签字</w:t>
            </w:r>
          </w:p>
        </w:tc>
        <w:tc>
          <w:tcPr>
            <w:tcW w:w="3490" w:type="pct"/>
          </w:tcPr>
          <w:p>
            <w:pPr>
              <w:ind w:firstLine="482"/>
              <w:rPr>
                <w:rFonts w:cs="宋体" w:asciiTheme="minorEastAsia" w:hAnsiTheme="minorEastAsia" w:eastAsiaTheme="minorEastAsia"/>
                <w:b/>
                <w:kern w:val="2"/>
                <w:sz w:val="21"/>
                <w:szCs w:val="21"/>
              </w:rPr>
            </w:pPr>
          </w:p>
        </w:tc>
      </w:tr>
    </w:tbl>
    <w:p>
      <w:pPr>
        <w:spacing w:line="440" w:lineRule="exact"/>
        <w:ind w:firstLine="480"/>
        <w:rPr>
          <w:rFonts w:ascii="Times New Roman" w:hAnsi="Times New Roman" w:cs="Times New Roman"/>
          <w:kern w:val="2"/>
          <w:sz w:val="21"/>
          <w:szCs w:val="21"/>
          <w:u w:val="single"/>
        </w:rPr>
      </w:pPr>
      <w:r>
        <w:rPr>
          <w:rFonts w:ascii="Times New Roman" w:hAnsi="Times New Roman" w:cs="Times New Roman"/>
          <w:kern w:val="2"/>
          <w:sz w:val="21"/>
          <w:szCs w:val="21"/>
        </w:rPr>
        <w:t>投标人</w:t>
      </w:r>
      <w:r>
        <w:rPr>
          <w:rFonts w:hint="eastAsia" w:ascii="Times New Roman" w:hAnsi="Times New Roman" w:cs="Times New Roman"/>
          <w:kern w:val="2"/>
          <w:sz w:val="21"/>
          <w:szCs w:val="21"/>
        </w:rPr>
        <w:t>授权代表签字（或投标人</w:t>
      </w:r>
      <w:r>
        <w:rPr>
          <w:rFonts w:ascii="Times New Roman" w:hAnsi="Times New Roman" w:cs="Times New Roman"/>
          <w:kern w:val="2"/>
          <w:sz w:val="21"/>
          <w:szCs w:val="21"/>
        </w:rPr>
        <w:t>公章</w:t>
      </w:r>
      <w:r>
        <w:rPr>
          <w:rFonts w:hint="eastAsia" w:ascii="Times New Roman" w:hAnsi="Times New Roman" w:cs="Times New Roman"/>
          <w:kern w:val="2"/>
          <w:sz w:val="21"/>
          <w:szCs w:val="21"/>
        </w:rPr>
        <w:t>）</w:t>
      </w:r>
      <w:r>
        <w:rPr>
          <w:rFonts w:ascii="Times New Roman" w:hAnsi="Times New Roman" w:cs="Times New Roman"/>
          <w:kern w:val="2"/>
          <w:sz w:val="21"/>
          <w:szCs w:val="21"/>
        </w:rPr>
        <w:t>：</w:t>
      </w:r>
    </w:p>
    <w:p>
      <w:pPr>
        <w:spacing w:line="440" w:lineRule="exact"/>
        <w:ind w:firstLine="3150" w:firstLineChars="1500"/>
        <w:rPr>
          <w:rFonts w:cs="@仿宋_GB2312"/>
          <w:kern w:val="2"/>
          <w:sz w:val="21"/>
          <w:szCs w:val="21"/>
          <w:u w:val="single"/>
        </w:rPr>
      </w:pPr>
      <w:r>
        <w:rPr>
          <w:rFonts w:hint="eastAsia" w:cs="@仿宋_GB2312"/>
          <w:kern w:val="2"/>
          <w:sz w:val="21"/>
          <w:szCs w:val="21"/>
        </w:rPr>
        <w:t>日      期：</w:t>
      </w:r>
    </w:p>
    <w:p>
      <w:pPr>
        <w:spacing w:line="360" w:lineRule="auto"/>
        <w:ind w:firstLine="482"/>
        <w:jc w:val="left"/>
        <w:rPr>
          <w:rFonts w:cs="宋体" w:asciiTheme="minorEastAsia" w:hAnsiTheme="minorEastAsia" w:eastAsiaTheme="minorEastAsia"/>
          <w:b/>
          <w:bCs/>
          <w:kern w:val="2"/>
          <w:sz w:val="21"/>
          <w:szCs w:val="21"/>
        </w:rPr>
      </w:pPr>
    </w:p>
    <w:p>
      <w:pPr>
        <w:spacing w:line="360" w:lineRule="auto"/>
        <w:ind w:firstLine="482"/>
        <w:jc w:val="left"/>
        <w:rPr>
          <w:rFonts w:ascii="Times New Roman" w:hAnsi="Times New Roman" w:cs="Times New Roman" w:eastAsiaTheme="minorEastAsia"/>
          <w:bCs/>
          <w:color w:val="0000FF"/>
          <w:sz w:val="21"/>
          <w:szCs w:val="21"/>
        </w:rPr>
      </w:pPr>
      <w:r>
        <w:rPr>
          <w:rFonts w:ascii="Times New Roman" w:hAnsi="Times New Roman" w:cs="Times New Roman" w:eastAsiaTheme="minorEastAsia"/>
          <w:b/>
          <w:bCs/>
          <w:kern w:val="2"/>
          <w:sz w:val="21"/>
          <w:szCs w:val="21"/>
        </w:rPr>
        <w:t>注：</w:t>
      </w:r>
      <w:r>
        <w:rPr>
          <w:rFonts w:ascii="Times New Roman" w:hAnsi="Times New Roman" w:cs="Times New Roman"/>
          <w:b/>
          <w:bCs/>
          <w:kern w:val="2"/>
          <w:sz w:val="21"/>
          <w:szCs w:val="21"/>
        </w:rPr>
        <w:t>本页报价表由投标人在接到报价通知后依据情况填写，并在规定时间内提交。</w:t>
      </w:r>
    </w:p>
    <w:p>
      <w:pPr>
        <w:widowControl/>
        <w:ind w:firstLine="480"/>
        <w:jc w:val="left"/>
        <w:rPr>
          <w:rFonts w:asciiTheme="minorEastAsia" w:hAnsiTheme="minorEastAsia" w:eastAsiaTheme="minorEastAsia"/>
          <w:b/>
          <w:sz w:val="21"/>
          <w:szCs w:val="21"/>
        </w:rPr>
      </w:pPr>
      <w:r>
        <w:rPr>
          <w:bCs/>
          <w:sz w:val="21"/>
          <w:szCs w:val="21"/>
        </w:rPr>
        <w:br w:type="page"/>
      </w:r>
      <w:bookmarkStart w:id="64" w:name="_Toc520983591"/>
    </w:p>
    <w:p>
      <w:pPr>
        <w:spacing w:line="360" w:lineRule="auto"/>
        <w:ind w:firstLine="482"/>
        <w:jc w:val="center"/>
        <w:outlineLvl w:val="1"/>
        <w:rPr>
          <w:rFonts w:asciiTheme="minorEastAsia" w:hAnsiTheme="minorEastAsia" w:eastAsiaTheme="minorEastAsia"/>
          <w:b/>
          <w:sz w:val="21"/>
          <w:szCs w:val="21"/>
        </w:rPr>
      </w:pPr>
      <w:bookmarkStart w:id="65" w:name="_Toc28368"/>
      <w:r>
        <w:rPr>
          <w:rFonts w:hint="eastAsia" w:asciiTheme="minorEastAsia" w:hAnsiTheme="minorEastAsia" w:eastAsiaTheme="minorEastAsia"/>
          <w:b/>
          <w:sz w:val="21"/>
          <w:szCs w:val="21"/>
        </w:rPr>
        <w:t>三、投标函</w:t>
      </w:r>
      <w:bookmarkEnd w:id="64"/>
      <w:bookmarkEnd w:id="65"/>
    </w:p>
    <w:p>
      <w:pPr>
        <w:spacing w:line="360" w:lineRule="auto"/>
        <w:ind w:firstLine="482"/>
        <w:rPr>
          <w:rFonts w:cs="宋体" w:asciiTheme="minorEastAsia" w:hAnsiTheme="minorEastAsia" w:eastAsiaTheme="minorEastAsia"/>
          <w:b/>
          <w:kern w:val="2"/>
          <w:sz w:val="21"/>
          <w:szCs w:val="21"/>
          <w:u w:val="single"/>
        </w:rPr>
      </w:pPr>
      <w:r>
        <w:rPr>
          <w:rFonts w:hint="eastAsia" w:cs="宋体" w:asciiTheme="minorEastAsia" w:hAnsiTheme="minorEastAsia" w:eastAsiaTheme="minorEastAsia"/>
          <w:b/>
          <w:kern w:val="2"/>
          <w:sz w:val="21"/>
          <w:szCs w:val="21"/>
        </w:rPr>
        <w:t>致：</w:t>
      </w:r>
      <w:r>
        <w:rPr>
          <w:rFonts w:hint="eastAsia" w:cs="宋体" w:asciiTheme="minorEastAsia" w:hAnsiTheme="minorEastAsia" w:eastAsiaTheme="minorEastAsia"/>
          <w:b/>
          <w:kern w:val="2"/>
          <w:sz w:val="21"/>
          <w:szCs w:val="21"/>
          <w:u w:val="single"/>
        </w:rPr>
        <w:t>某单位</w:t>
      </w:r>
    </w:p>
    <w:p>
      <w:pPr>
        <w:spacing w:line="360" w:lineRule="auto"/>
        <w:ind w:firstLine="420" w:firstLineChars="2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根据贵方的</w:t>
      </w:r>
      <w:r>
        <w:rPr>
          <w:rFonts w:hint="eastAsia" w:ascii="Times New Roman" w:hAnsi="Times New Roman" w:cs="Times New Roman" w:eastAsiaTheme="minorEastAsia"/>
          <w:kern w:val="2"/>
          <w:sz w:val="21"/>
          <w:szCs w:val="21"/>
        </w:rPr>
        <w:t>竞价</w:t>
      </w:r>
      <w:r>
        <w:rPr>
          <w:rFonts w:hint="eastAsia" w:cs="宋体" w:asciiTheme="minorEastAsia" w:hAnsiTheme="minorEastAsia" w:eastAsiaTheme="minorEastAsia"/>
          <w:kern w:val="2"/>
          <w:sz w:val="21"/>
          <w:szCs w:val="21"/>
        </w:rPr>
        <w:t>文件，我方承诺如下：</w:t>
      </w:r>
    </w:p>
    <w:p>
      <w:pPr>
        <w:spacing w:line="360" w:lineRule="auto"/>
        <w:ind w:firstLine="420" w:firstLineChars="200"/>
        <w:rPr>
          <w:rFonts w:cs="宋体" w:asciiTheme="minorEastAsia" w:hAnsiTheme="minorEastAsia" w:eastAsiaTheme="minorEastAsia"/>
          <w:kern w:val="2"/>
          <w:sz w:val="21"/>
          <w:szCs w:val="21"/>
          <w:u w:val="single"/>
        </w:rPr>
      </w:pPr>
      <w:r>
        <w:rPr>
          <w:rFonts w:hint="eastAsia" w:cs="宋体" w:asciiTheme="minorEastAsia" w:hAnsiTheme="minorEastAsia" w:eastAsiaTheme="minorEastAsia"/>
          <w:kern w:val="2"/>
          <w:sz w:val="21"/>
          <w:szCs w:val="21"/>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1"/>
          <w:szCs w:val="21"/>
        </w:rPr>
        <w:t>承诺按本</w:t>
      </w:r>
      <w:r>
        <w:rPr>
          <w:rFonts w:hint="eastAsia" w:cs="宋体" w:asciiTheme="minorEastAsia" w:hAnsiTheme="minorEastAsia" w:eastAsiaTheme="minorEastAsia"/>
          <w:kern w:val="2"/>
          <w:sz w:val="21"/>
          <w:szCs w:val="21"/>
        </w:rPr>
        <w:t>竞价</w:t>
      </w:r>
      <w:r>
        <w:rPr>
          <w:rFonts w:hint="eastAsia" w:cs="宋体" w:asciiTheme="minorEastAsia" w:hAnsiTheme="minorEastAsia" w:eastAsiaTheme="minorEastAsia"/>
          <w:bCs/>
          <w:kern w:val="2"/>
          <w:sz w:val="21"/>
          <w:szCs w:val="21"/>
        </w:rPr>
        <w:t>文件、合同条款和招标人要求承担上述项目的全部内容。</w:t>
      </w:r>
    </w:p>
    <w:p>
      <w:pPr>
        <w:spacing w:line="360" w:lineRule="auto"/>
        <w:ind w:firstLine="420" w:firstLineChars="2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20" w:firstLineChars="200"/>
        <w:rPr>
          <w:sz w:val="21"/>
          <w:szCs w:val="21"/>
        </w:rPr>
      </w:pPr>
      <w:r>
        <w:rPr>
          <w:rFonts w:hint="eastAsia"/>
          <w:sz w:val="21"/>
          <w:szCs w:val="21"/>
        </w:rPr>
        <w:t>3.如我方中标，我方承诺愿意按竞价文件规定缴纳履约保证金。按本次竞价文件规定及最终投标报价承诺提供服务。</w:t>
      </w:r>
    </w:p>
    <w:p>
      <w:pPr>
        <w:spacing w:line="360" w:lineRule="auto"/>
        <w:ind w:firstLine="420" w:firstLineChars="20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pPr>
        <w:spacing w:line="360" w:lineRule="auto"/>
        <w:ind w:firstLine="420" w:firstLineChars="20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hint="eastAsia" w:ascii="Times New Roman" w:hAnsi="Times New Roman" w:cs="Times New Roman"/>
          <w:sz w:val="21"/>
          <w:szCs w:val="21"/>
        </w:rPr>
        <w:t>投标</w:t>
      </w:r>
      <w:r>
        <w:rPr>
          <w:rFonts w:ascii="Times New Roman" w:hAnsi="Times New Roman" w:cs="Times New Roman"/>
          <w:sz w:val="21"/>
          <w:szCs w:val="21"/>
        </w:rPr>
        <w:t>有关的任何证据或补充资料，否则，我方的投标文件可被你方拒绝。</w:t>
      </w:r>
    </w:p>
    <w:p>
      <w:pPr>
        <w:spacing w:line="360" w:lineRule="auto"/>
        <w:ind w:firstLine="420" w:firstLineChars="200"/>
        <w:rPr>
          <w:sz w:val="21"/>
          <w:szCs w:val="21"/>
        </w:rPr>
      </w:pPr>
      <w:r>
        <w:rPr>
          <w:rFonts w:hint="eastAsia"/>
          <w:sz w:val="21"/>
          <w:szCs w:val="21"/>
        </w:rPr>
        <w:t>7.我方同意竞价文件规定的付款方式、服务期限。</w:t>
      </w:r>
    </w:p>
    <w:p>
      <w:pPr>
        <w:spacing w:line="360" w:lineRule="auto"/>
        <w:ind w:firstLine="420" w:firstLineChars="200"/>
        <w:rPr>
          <w:sz w:val="21"/>
          <w:szCs w:val="21"/>
        </w:rPr>
      </w:pPr>
      <w:r>
        <w:rPr>
          <w:rFonts w:hint="eastAsia"/>
          <w:sz w:val="21"/>
          <w:szCs w:val="21"/>
        </w:rPr>
        <w:t>8.我方对投标文件中所提供资料、文件、证书及证件的真实性和有效性负责。</w:t>
      </w:r>
    </w:p>
    <w:p>
      <w:pPr>
        <w:spacing w:line="360" w:lineRule="auto"/>
        <w:ind w:firstLine="420" w:firstLineChars="2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9.我方同意所提交的投标文件在竞价文件规定的投标有效期内有效，在此期间内如果中标，我方将受此约束。</w:t>
      </w:r>
    </w:p>
    <w:p>
      <w:pPr>
        <w:spacing w:line="360" w:lineRule="auto"/>
        <w:ind w:firstLine="420" w:firstLineChars="2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10.除非另外达成协议并生效，你方的中标通知书和本投标文件以及竞价文件、竞价文件澄清、修改、补充将成为约束双方的合同文件的组成部分。</w:t>
      </w:r>
    </w:p>
    <w:p>
      <w:pPr>
        <w:spacing w:line="360" w:lineRule="auto"/>
        <w:ind w:firstLine="420" w:firstLineChars="200"/>
        <w:rPr>
          <w:sz w:val="21"/>
          <w:szCs w:val="21"/>
        </w:rPr>
      </w:pPr>
      <w:r>
        <w:rPr>
          <w:rFonts w:hint="eastAsia" w:cs="宋体" w:asciiTheme="minorEastAsia" w:hAnsiTheme="minorEastAsia" w:eastAsiaTheme="minorEastAsia"/>
          <w:kern w:val="2"/>
          <w:sz w:val="21"/>
          <w:szCs w:val="21"/>
        </w:rPr>
        <w:t>11.我方不存在竞价公告中“投标人资格要求”的“不良信用记录情形”规定的任何一种情形。</w:t>
      </w:r>
    </w:p>
    <w:p>
      <w:pPr>
        <w:spacing w:line="360" w:lineRule="auto"/>
        <w:ind w:firstLine="420" w:firstLineChars="200"/>
        <w:rPr>
          <w:sz w:val="21"/>
          <w:szCs w:val="21"/>
        </w:rPr>
      </w:pPr>
      <w:r>
        <w:rPr>
          <w:rFonts w:cs="宋体" w:asciiTheme="minorEastAsia" w:hAnsiTheme="minorEastAsia" w:eastAsiaTheme="minorEastAsia"/>
          <w:kern w:val="2"/>
          <w:sz w:val="21"/>
          <w:szCs w:val="21"/>
        </w:rPr>
        <w:t>1</w:t>
      </w:r>
      <w:r>
        <w:rPr>
          <w:rFonts w:hint="eastAsia" w:cs="宋体" w:asciiTheme="minorEastAsia" w:hAnsiTheme="minorEastAsia" w:eastAsiaTheme="minorEastAsia"/>
          <w:kern w:val="2"/>
          <w:sz w:val="21"/>
          <w:szCs w:val="21"/>
        </w:rPr>
        <w:t>2.其他补充说明：</w:t>
      </w:r>
      <w:r>
        <w:rPr>
          <w:rFonts w:hint="eastAsia" w:cs="宋体" w:asciiTheme="minorEastAsia" w:hAnsiTheme="minorEastAsia" w:eastAsiaTheme="minorEastAsia"/>
          <w:kern w:val="2"/>
          <w:sz w:val="21"/>
          <w:szCs w:val="21"/>
          <w:u w:val="single"/>
        </w:rPr>
        <w:t xml:space="preserve">             补充说明事项（如有）       </w:t>
      </w:r>
    </w:p>
    <w:p>
      <w:pPr>
        <w:pStyle w:val="54"/>
        <w:ind w:firstLine="210"/>
        <w:rPr>
          <w:sz w:val="21"/>
          <w:szCs w:val="21"/>
        </w:rPr>
      </w:pPr>
    </w:p>
    <w:p>
      <w:pPr>
        <w:spacing w:line="360" w:lineRule="auto"/>
        <w:ind w:firstLine="4200" w:firstLineChars="2000"/>
        <w:rPr>
          <w:rFonts w:cs="@仿宋_GB2312"/>
          <w:kern w:val="2"/>
          <w:sz w:val="21"/>
          <w:szCs w:val="21"/>
        </w:rPr>
      </w:pPr>
      <w:r>
        <w:rPr>
          <w:rFonts w:hint="eastAsia" w:cs="@仿宋_GB2312"/>
          <w:kern w:val="2"/>
          <w:sz w:val="21"/>
          <w:szCs w:val="21"/>
        </w:rPr>
        <w:t>投标人公章：</w:t>
      </w:r>
    </w:p>
    <w:p>
      <w:pPr>
        <w:spacing w:line="360" w:lineRule="auto"/>
        <w:ind w:firstLine="4200" w:firstLineChars="2000"/>
        <w:rPr>
          <w:rFonts w:cs="@仿宋_GB2312"/>
          <w:kern w:val="2"/>
          <w:sz w:val="21"/>
          <w:szCs w:val="21"/>
          <w:u w:val="single"/>
        </w:rPr>
      </w:pPr>
      <w:r>
        <w:rPr>
          <w:rFonts w:hint="eastAsia" w:cs="@仿宋_GB2312"/>
          <w:kern w:val="2"/>
          <w:sz w:val="21"/>
          <w:szCs w:val="21"/>
        </w:rPr>
        <w:t>日      期：</w:t>
      </w:r>
    </w:p>
    <w:p>
      <w:pPr>
        <w:pageBreakBefore/>
        <w:spacing w:line="360" w:lineRule="auto"/>
        <w:ind w:firstLine="482"/>
        <w:jc w:val="center"/>
        <w:outlineLvl w:val="1"/>
        <w:rPr>
          <w:rFonts w:asciiTheme="minorEastAsia" w:hAnsiTheme="minorEastAsia" w:eastAsiaTheme="minorEastAsia"/>
          <w:b/>
          <w:sz w:val="21"/>
          <w:szCs w:val="21"/>
        </w:rPr>
      </w:pPr>
      <w:bookmarkStart w:id="66" w:name="_Toc516969106"/>
      <w:bookmarkStart w:id="67" w:name="_Toc121626298"/>
      <w:bookmarkStart w:id="68" w:name="_Toc520983594"/>
      <w:bookmarkStart w:id="69" w:name="_Toc204594911"/>
      <w:bookmarkStart w:id="70" w:name="_Toc3356"/>
      <w:r>
        <w:rPr>
          <w:rFonts w:hint="eastAsia" w:asciiTheme="minorEastAsia" w:hAnsiTheme="minorEastAsia" w:eastAsiaTheme="minorEastAsia"/>
          <w:b/>
          <w:sz w:val="21"/>
          <w:szCs w:val="21"/>
        </w:rPr>
        <w:t>四、授权书</w:t>
      </w:r>
      <w:bookmarkEnd w:id="66"/>
      <w:bookmarkEnd w:id="67"/>
      <w:bookmarkEnd w:id="68"/>
      <w:bookmarkEnd w:id="69"/>
      <w:bookmarkEnd w:id="70"/>
    </w:p>
    <w:p>
      <w:pPr>
        <w:spacing w:line="360" w:lineRule="auto"/>
        <w:ind w:firstLine="482"/>
        <w:jc w:val="center"/>
        <w:rPr>
          <w:rFonts w:asciiTheme="minorEastAsia" w:hAnsiTheme="minorEastAsia" w:eastAsiaTheme="minorEastAsia"/>
          <w:b/>
          <w:sz w:val="21"/>
          <w:szCs w:val="21"/>
        </w:rPr>
      </w:pPr>
    </w:p>
    <w:p>
      <w:pPr>
        <w:pStyle w:val="27"/>
        <w:snapToGrid w:val="0"/>
        <w:spacing w:line="360" w:lineRule="auto"/>
        <w:ind w:firstLine="420" w:firstLineChars="200"/>
        <w:jc w:val="left"/>
        <w:rPr>
          <w:rFonts w:ascii="Times New Roman" w:hAnsi="Times New Roman" w:eastAsia="宋体" w:cs="Times New Roman"/>
          <w:sz w:val="21"/>
          <w:szCs w:val="21"/>
        </w:rPr>
      </w:pPr>
      <w:r>
        <w:rPr>
          <w:rFonts w:hint="eastAsia" w:hAnsi="宋体" w:eastAsia="宋体"/>
          <w:sz w:val="21"/>
          <w:szCs w:val="21"/>
        </w:rPr>
        <w:t>本授权书声明：（投标人名称）授权（投标人授权代表姓名）代</w:t>
      </w:r>
      <w:r>
        <w:rPr>
          <w:rFonts w:ascii="Times New Roman" w:hAnsi="Times New Roman" w:eastAsia="宋体" w:cs="Times New Roman"/>
          <w:sz w:val="21"/>
          <w:szCs w:val="21"/>
        </w:rPr>
        <w:t>表我方参加本项目</w:t>
      </w:r>
      <w:r>
        <w:rPr>
          <w:rFonts w:hint="eastAsia" w:ascii="Times New Roman" w:hAnsi="Times New Roman" w:eastAsia="宋体" w:cs="Times New Roman"/>
          <w:bCs/>
          <w:sz w:val="21"/>
          <w:szCs w:val="21"/>
        </w:rPr>
        <w:t>开标</w:t>
      </w:r>
      <w:r>
        <w:rPr>
          <w:rFonts w:ascii="Times New Roman" w:hAnsi="Times New Roman" w:eastAsia="宋体" w:cs="Times New Roman"/>
          <w:bCs/>
          <w:sz w:val="21"/>
          <w:szCs w:val="21"/>
        </w:rPr>
        <w:t>活动</w:t>
      </w:r>
      <w:r>
        <w:rPr>
          <w:rFonts w:ascii="Times New Roman" w:hAnsi="Times New Roman" w:eastAsia="宋体" w:cs="Times New Roman"/>
          <w:sz w:val="21"/>
          <w:szCs w:val="21"/>
        </w:rPr>
        <w:t>，全权代表我方处理</w:t>
      </w:r>
      <w:r>
        <w:rPr>
          <w:rFonts w:hint="eastAsia" w:ascii="Times New Roman" w:hAnsi="Times New Roman" w:eastAsia="宋体" w:cs="Times New Roman"/>
          <w:bCs/>
          <w:sz w:val="21"/>
          <w:szCs w:val="21"/>
        </w:rPr>
        <w:t>开标</w:t>
      </w:r>
      <w:r>
        <w:rPr>
          <w:rFonts w:ascii="Times New Roman" w:hAnsi="Times New Roman" w:eastAsia="宋体" w:cs="Times New Roman"/>
          <w:sz w:val="21"/>
          <w:szCs w:val="21"/>
        </w:rPr>
        <w:t>过程的一切事宜，包括但不限于：提交投标文件、</w:t>
      </w:r>
      <w:r>
        <w:rPr>
          <w:rFonts w:hint="eastAsia" w:ascii="Times New Roman" w:hAnsi="Times New Roman" w:eastAsia="宋体" w:cs="Times New Roman"/>
          <w:sz w:val="21"/>
          <w:szCs w:val="21"/>
        </w:rPr>
        <w:t>二次报价</w:t>
      </w:r>
      <w:r>
        <w:rPr>
          <w:rFonts w:ascii="Times New Roman" w:hAnsi="Times New Roman" w:eastAsia="宋体" w:cs="Times New Roman"/>
          <w:sz w:val="21"/>
          <w:szCs w:val="21"/>
        </w:rPr>
        <w:t>、签约等。投标人授权代表在</w:t>
      </w:r>
      <w:r>
        <w:rPr>
          <w:rFonts w:hint="eastAsia" w:ascii="Times New Roman" w:hAnsi="Times New Roman" w:eastAsia="宋体" w:cs="Times New Roman"/>
          <w:sz w:val="21"/>
          <w:szCs w:val="21"/>
        </w:rPr>
        <w:t>开标</w:t>
      </w:r>
      <w:r>
        <w:rPr>
          <w:rFonts w:ascii="Times New Roman" w:hAnsi="Times New Roman" w:eastAsia="宋体" w:cs="Times New Roman"/>
          <w:sz w:val="21"/>
          <w:szCs w:val="21"/>
        </w:rPr>
        <w:t>活动过程中所签署的一切文件和处理与之有关的一切事务，本公司均予以认可并对此承担责任。投标人授权代表无转委托权。特此授权。</w:t>
      </w:r>
    </w:p>
    <w:p>
      <w:pPr>
        <w:pStyle w:val="27"/>
        <w:snapToGrid w:val="0"/>
        <w:spacing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本授权书自出具之日起生效。</w:t>
      </w:r>
    </w:p>
    <w:p>
      <w:pPr>
        <w:pStyle w:val="27"/>
        <w:snapToGrid w:val="0"/>
        <w:spacing w:line="360" w:lineRule="auto"/>
        <w:ind w:firstLine="420" w:firstLineChars="200"/>
        <w:jc w:val="left"/>
        <w:rPr>
          <w:rFonts w:hAnsi="宋体" w:eastAsia="宋体"/>
          <w:sz w:val="21"/>
          <w:szCs w:val="21"/>
        </w:rPr>
      </w:pPr>
    </w:p>
    <w:p>
      <w:pPr>
        <w:pStyle w:val="27"/>
        <w:snapToGrid w:val="0"/>
        <w:spacing w:line="360" w:lineRule="auto"/>
        <w:ind w:firstLine="420" w:firstLineChars="200"/>
        <w:jc w:val="left"/>
        <w:rPr>
          <w:rFonts w:hAnsi="宋体" w:eastAsia="宋体"/>
          <w:sz w:val="21"/>
          <w:szCs w:val="21"/>
        </w:rPr>
      </w:pPr>
    </w:p>
    <w:p>
      <w:pPr>
        <w:pStyle w:val="27"/>
        <w:snapToGrid w:val="0"/>
        <w:spacing w:line="360" w:lineRule="auto"/>
        <w:ind w:firstLine="420" w:firstLineChars="200"/>
        <w:jc w:val="left"/>
        <w:rPr>
          <w:rFonts w:hAnsi="宋体" w:eastAsia="宋体"/>
          <w:sz w:val="21"/>
          <w:szCs w:val="21"/>
        </w:rPr>
      </w:pPr>
    </w:p>
    <w:p>
      <w:pPr>
        <w:pStyle w:val="27"/>
        <w:snapToGrid w:val="0"/>
        <w:spacing w:line="360" w:lineRule="auto"/>
        <w:ind w:firstLine="420" w:firstLineChars="200"/>
        <w:jc w:val="left"/>
        <w:rPr>
          <w:rFonts w:hAnsi="宋体" w:eastAsia="宋体"/>
          <w:sz w:val="21"/>
          <w:szCs w:val="21"/>
        </w:rPr>
      </w:pPr>
    </w:p>
    <w:p>
      <w:pPr>
        <w:pStyle w:val="27"/>
        <w:snapToGrid w:val="0"/>
        <w:spacing w:line="360" w:lineRule="auto"/>
        <w:ind w:firstLine="420" w:firstLineChars="200"/>
        <w:jc w:val="left"/>
        <w:rPr>
          <w:rFonts w:hAnsi="宋体" w:eastAsia="宋体"/>
          <w:sz w:val="21"/>
          <w:szCs w:val="21"/>
          <w:u w:val="single"/>
        </w:rPr>
      </w:pPr>
      <w:r>
        <w:rPr>
          <w:rFonts w:hint="eastAsia" w:hAnsi="宋体" w:eastAsia="宋体"/>
          <w:sz w:val="21"/>
          <w:szCs w:val="21"/>
        </w:rPr>
        <w:t>授权代表联系方式：</w:t>
      </w:r>
      <w:r>
        <w:rPr>
          <w:rFonts w:hint="eastAsia" w:hAnsi="宋体" w:eastAsia="宋体"/>
          <w:sz w:val="21"/>
          <w:szCs w:val="21"/>
          <w:u w:val="single"/>
        </w:rPr>
        <w:t xml:space="preserve">          （请填写手机号码）</w:t>
      </w:r>
    </w:p>
    <w:p>
      <w:pPr>
        <w:pStyle w:val="27"/>
        <w:snapToGrid w:val="0"/>
        <w:spacing w:line="360" w:lineRule="auto"/>
        <w:ind w:firstLine="420" w:firstLineChars="200"/>
        <w:jc w:val="left"/>
        <w:rPr>
          <w:rFonts w:hAnsi="宋体" w:eastAsia="宋体"/>
          <w:sz w:val="21"/>
          <w:szCs w:val="21"/>
        </w:rPr>
      </w:pPr>
    </w:p>
    <w:p>
      <w:pPr>
        <w:spacing w:line="360" w:lineRule="auto"/>
        <w:ind w:firstLine="315" w:firstLineChars="150"/>
        <w:rPr>
          <w:sz w:val="21"/>
          <w:szCs w:val="21"/>
        </w:rPr>
      </w:pPr>
      <w:r>
        <w:rPr>
          <w:rFonts w:hint="eastAsia"/>
          <w:sz w:val="21"/>
          <w:szCs w:val="21"/>
        </w:rPr>
        <w:t>特此声明。</w:t>
      </w:r>
    </w:p>
    <w:p>
      <w:pPr>
        <w:spacing w:line="360" w:lineRule="auto"/>
        <w:ind w:firstLine="480"/>
        <w:rPr>
          <w:sz w:val="21"/>
          <w:szCs w:val="21"/>
        </w:rPr>
      </w:pPr>
    </w:p>
    <w:p>
      <w:pPr>
        <w:spacing w:line="360" w:lineRule="auto"/>
        <w:ind w:firstLine="480"/>
        <w:rPr>
          <w:bCs/>
          <w:sz w:val="21"/>
          <w:szCs w:val="21"/>
        </w:rPr>
      </w:pPr>
      <w:r>
        <w:rPr>
          <w:rFonts w:hint="eastAsia" w:cs="@仿宋_GB2312"/>
          <w:kern w:val="2"/>
          <w:sz w:val="21"/>
          <w:szCs w:val="21"/>
        </w:rPr>
        <w:t>投标人公章</w:t>
      </w:r>
      <w:r>
        <w:rPr>
          <w:rFonts w:hint="eastAsia"/>
          <w:bCs/>
          <w:sz w:val="21"/>
          <w:szCs w:val="21"/>
        </w:rPr>
        <w:t>：</w:t>
      </w:r>
    </w:p>
    <w:p>
      <w:pPr>
        <w:spacing w:line="360" w:lineRule="auto"/>
        <w:ind w:firstLine="480"/>
        <w:rPr>
          <w:sz w:val="21"/>
          <w:szCs w:val="21"/>
        </w:rPr>
      </w:pPr>
      <w:r>
        <w:rPr>
          <w:rFonts w:hint="eastAsia"/>
          <w:sz w:val="21"/>
          <w:szCs w:val="21"/>
        </w:rPr>
        <w:t>日      期：</w:t>
      </w:r>
    </w:p>
    <w:p>
      <w:pPr>
        <w:spacing w:line="360" w:lineRule="auto"/>
        <w:ind w:firstLine="480"/>
        <w:rPr>
          <w:sz w:val="21"/>
          <w:szCs w:val="21"/>
        </w:rPr>
      </w:pPr>
    </w:p>
    <w:p>
      <w:pPr>
        <w:spacing w:line="360" w:lineRule="auto"/>
        <w:ind w:firstLine="480"/>
        <w:rPr>
          <w:sz w:val="21"/>
          <w:szCs w:val="21"/>
        </w:rPr>
      </w:pPr>
    </w:p>
    <w:p>
      <w:pPr>
        <w:pStyle w:val="27"/>
        <w:snapToGrid w:val="0"/>
        <w:spacing w:line="360" w:lineRule="auto"/>
        <w:ind w:firstLine="480"/>
        <w:jc w:val="left"/>
        <w:rPr>
          <w:rFonts w:hAnsi="宋体" w:eastAsia="宋体"/>
          <w:sz w:val="21"/>
          <w:szCs w:val="21"/>
        </w:rPr>
      </w:pPr>
      <w:r>
        <w:rPr>
          <w:rFonts w:hint="eastAsia" w:hAnsi="宋体" w:eastAsia="宋体"/>
          <w:sz w:val="21"/>
          <w:szCs w:val="21"/>
        </w:rPr>
        <w:t>注：</w:t>
      </w:r>
    </w:p>
    <w:p>
      <w:pPr>
        <w:pStyle w:val="27"/>
        <w:snapToGrid w:val="0"/>
        <w:spacing w:line="360" w:lineRule="auto"/>
        <w:ind w:firstLine="480"/>
        <w:jc w:val="left"/>
        <w:rPr>
          <w:rFonts w:hAnsi="宋体" w:eastAsia="宋体"/>
          <w:sz w:val="21"/>
          <w:szCs w:val="21"/>
        </w:rPr>
      </w:pPr>
      <w:r>
        <w:rPr>
          <w:rFonts w:hint="eastAsia" w:hAnsi="宋体" w:eastAsia="宋体"/>
          <w:sz w:val="21"/>
          <w:szCs w:val="21"/>
        </w:rPr>
        <w:t>1.本项目只允许有唯一的投标人授权代表；</w:t>
      </w:r>
    </w:p>
    <w:p>
      <w:pPr>
        <w:spacing w:line="360" w:lineRule="auto"/>
        <w:ind w:firstLine="480"/>
        <w:jc w:val="left"/>
        <w:rPr>
          <w:sz w:val="21"/>
          <w:szCs w:val="21"/>
        </w:rPr>
      </w:pPr>
      <w:r>
        <w:rPr>
          <w:rFonts w:hint="eastAsia"/>
          <w:sz w:val="21"/>
          <w:szCs w:val="21"/>
        </w:rPr>
        <w:t>2.法定代表人参加竞价的无需提供授权书，仅提供法定代表人身份证明书。</w:t>
      </w:r>
    </w:p>
    <w:p>
      <w:pPr>
        <w:widowControl/>
        <w:ind w:firstLine="480"/>
        <w:jc w:val="left"/>
        <w:rPr>
          <w:sz w:val="21"/>
          <w:szCs w:val="21"/>
        </w:rPr>
      </w:pPr>
      <w:r>
        <w:rPr>
          <w:sz w:val="21"/>
          <w:szCs w:val="21"/>
        </w:rPr>
        <w:br w:type="page"/>
      </w:r>
    </w:p>
    <w:p>
      <w:pPr>
        <w:spacing w:line="360" w:lineRule="auto"/>
        <w:ind w:firstLine="482"/>
        <w:jc w:val="center"/>
        <w:outlineLvl w:val="1"/>
        <w:rPr>
          <w:rFonts w:asciiTheme="minorEastAsia" w:hAnsiTheme="minorEastAsia" w:eastAsiaTheme="minorEastAsia"/>
          <w:b/>
          <w:sz w:val="21"/>
          <w:szCs w:val="21"/>
        </w:rPr>
      </w:pPr>
      <w:bookmarkStart w:id="71" w:name="_Toc3460"/>
      <w:r>
        <w:rPr>
          <w:rFonts w:hint="eastAsia" w:asciiTheme="minorEastAsia" w:hAnsiTheme="minorEastAsia" w:eastAsiaTheme="minorEastAsia"/>
          <w:b/>
          <w:sz w:val="21"/>
          <w:szCs w:val="21"/>
        </w:rPr>
        <w:t>五、法定代表人身份证明书</w:t>
      </w:r>
      <w:bookmarkEnd w:id="71"/>
    </w:p>
    <w:p>
      <w:pPr>
        <w:autoSpaceDE w:val="0"/>
        <w:autoSpaceDN w:val="0"/>
        <w:adjustRightInd w:val="0"/>
        <w:spacing w:line="360" w:lineRule="auto"/>
        <w:ind w:firstLine="413"/>
        <w:jc w:val="center"/>
        <w:rPr>
          <w:rFonts w:ascii="@仿宋_GB2312" w:eastAsia="@仿宋_GB2312" w:cs="宋体"/>
          <w:b/>
          <w:kern w:val="2"/>
          <w:sz w:val="21"/>
          <w:szCs w:val="21"/>
          <w:lang w:val="zh-CN"/>
        </w:rPr>
      </w:pP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单位名称：</w:t>
      </w: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单位性质：</w:t>
      </w: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地    址：</w:t>
      </w: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成立时间：年月日</w:t>
      </w: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经营期限：</w:t>
      </w: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姓    名： 性  别：</w:t>
      </w:r>
    </w:p>
    <w:p>
      <w:pPr>
        <w:snapToGrid w:val="0"/>
        <w:spacing w:line="360" w:lineRule="auto"/>
        <w:ind w:firstLine="420" w:firstLineChars="200"/>
        <w:jc w:val="left"/>
        <w:rPr>
          <w:rFonts w:ascii="Calibri" w:hAnsi="Calibri" w:cs="Times New Roman"/>
          <w:kern w:val="2"/>
          <w:sz w:val="21"/>
          <w:szCs w:val="21"/>
          <w:u w:val="single"/>
        </w:rPr>
      </w:pPr>
      <w:r>
        <w:rPr>
          <w:rFonts w:hint="eastAsia" w:ascii="Calibri" w:hAnsi="Calibri" w:cs="Times New Roman"/>
          <w:kern w:val="2"/>
          <w:sz w:val="21"/>
          <w:szCs w:val="21"/>
        </w:rPr>
        <w:t>年    龄： 职    务：</w:t>
      </w: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联系</w:t>
      </w:r>
      <w:r>
        <w:rPr>
          <w:rFonts w:ascii="Calibri" w:hAnsi="Calibri" w:cs="Times New Roman"/>
          <w:kern w:val="2"/>
          <w:sz w:val="21"/>
          <w:szCs w:val="21"/>
        </w:rPr>
        <w:t>电话</w:t>
      </w:r>
      <w:r>
        <w:rPr>
          <w:rFonts w:hint="eastAsia" w:ascii="Calibri" w:hAnsi="Calibri" w:cs="Times New Roman"/>
          <w:kern w:val="2"/>
          <w:sz w:val="21"/>
          <w:szCs w:val="21"/>
        </w:rPr>
        <w:t>： 手机号码：</w:t>
      </w:r>
    </w:p>
    <w:p>
      <w:pPr>
        <w:snapToGrid w:val="0"/>
        <w:spacing w:line="360" w:lineRule="auto"/>
        <w:ind w:firstLine="420" w:firstLineChars="200"/>
        <w:jc w:val="left"/>
        <w:rPr>
          <w:rFonts w:ascii="Calibri" w:hAnsi="Calibri" w:cs="Times New Roman"/>
          <w:kern w:val="2"/>
          <w:sz w:val="21"/>
          <w:szCs w:val="21"/>
        </w:rPr>
      </w:pPr>
      <w:r>
        <w:rPr>
          <w:rFonts w:hint="eastAsia" w:ascii="Calibri" w:hAnsi="Calibri" w:cs="Times New Roman"/>
          <w:kern w:val="2"/>
          <w:sz w:val="21"/>
          <w:szCs w:val="21"/>
        </w:rPr>
        <w:t xml:space="preserve">系  </w:t>
      </w:r>
      <w:r>
        <w:rPr>
          <w:rFonts w:hint="eastAsia" w:ascii="Calibri" w:hAnsi="Calibri" w:cs="Times New Roman"/>
          <w:kern w:val="2"/>
          <w:sz w:val="21"/>
          <w:szCs w:val="21"/>
          <w:u w:val="single"/>
        </w:rPr>
        <w:t xml:space="preserve">   （投标人单位名称）       </w:t>
      </w:r>
      <w:r>
        <w:rPr>
          <w:rFonts w:hint="eastAsia" w:ascii="Calibri" w:hAnsi="Calibri" w:cs="Times New Roman"/>
          <w:kern w:val="2"/>
          <w:sz w:val="21"/>
          <w:szCs w:val="21"/>
        </w:rPr>
        <w:t>的法定代表人。</w:t>
      </w:r>
    </w:p>
    <w:p>
      <w:pPr>
        <w:spacing w:beforeLines="20" w:afterLines="20" w:line="540" w:lineRule="exact"/>
        <w:ind w:firstLine="480"/>
        <w:rPr>
          <w:rFonts w:ascii="@仿宋_GB2312" w:hAnsi="Calibri" w:eastAsia="@仿宋_GB2312" w:cs="宋体"/>
          <w:kern w:val="2"/>
          <w:sz w:val="21"/>
          <w:szCs w:val="21"/>
        </w:rPr>
      </w:pPr>
    </w:p>
    <w:p>
      <w:pPr>
        <w:spacing w:beforeLines="20" w:afterLines="20" w:line="540" w:lineRule="exact"/>
        <w:ind w:left="400" w:leftChars="200" w:firstLine="210" w:firstLineChars="100"/>
        <w:rPr>
          <w:rFonts w:ascii="Calibri" w:hAnsi="Calibri" w:cs="宋体"/>
          <w:kern w:val="2"/>
          <w:sz w:val="21"/>
          <w:szCs w:val="21"/>
        </w:rPr>
      </w:pPr>
      <w:r>
        <w:rPr>
          <w:rFonts w:hint="eastAsia" w:ascii="Calibri" w:hAnsi="Calibri" w:cs="宋体"/>
          <w:kern w:val="2"/>
          <w:sz w:val="21"/>
          <w:szCs w:val="21"/>
        </w:rPr>
        <w:t>特此证明。</w:t>
      </w:r>
    </w:p>
    <w:p>
      <w:pPr>
        <w:tabs>
          <w:tab w:val="left" w:pos="720"/>
          <w:tab w:val="left" w:pos="900"/>
        </w:tabs>
        <w:spacing w:beforeLines="20" w:afterLines="20" w:line="540" w:lineRule="exact"/>
        <w:ind w:firstLine="420" w:firstLineChars="200"/>
        <w:rPr>
          <w:rFonts w:ascii="Calibri" w:hAnsi="Calibri" w:cs="宋体"/>
          <w:kern w:val="2"/>
          <w:sz w:val="21"/>
          <w:szCs w:val="21"/>
        </w:rPr>
      </w:pPr>
      <w:r>
        <w:rPr>
          <w:rFonts w:hint="eastAsia" w:ascii="Calibri" w:hAnsi="Calibri" w:cs="宋体"/>
          <w:kern w:val="2"/>
          <w:sz w:val="21"/>
          <w:szCs w:val="21"/>
        </w:rPr>
        <w:t>附：法定代表人身份证扫描件</w:t>
      </w:r>
    </w:p>
    <w:p>
      <w:pPr>
        <w:tabs>
          <w:tab w:val="left" w:pos="720"/>
          <w:tab w:val="left" w:pos="900"/>
        </w:tabs>
        <w:spacing w:beforeLines="20" w:afterLines="20" w:line="540" w:lineRule="exact"/>
        <w:ind w:firstLine="420" w:firstLineChars="200"/>
        <w:rPr>
          <w:rFonts w:ascii="@仿宋_GB2312" w:hAnsi="Calibri" w:eastAsia="@仿宋_GB2312" w:cs="宋体"/>
          <w:kern w:val="2"/>
          <w:sz w:val="21"/>
          <w:szCs w:val="21"/>
        </w:rPr>
      </w:pPr>
    </w:p>
    <w:p>
      <w:pPr>
        <w:tabs>
          <w:tab w:val="left" w:pos="720"/>
          <w:tab w:val="left" w:pos="900"/>
        </w:tabs>
        <w:spacing w:beforeLines="20" w:afterLines="20" w:line="540" w:lineRule="exact"/>
        <w:ind w:firstLine="3990" w:firstLineChars="1900"/>
        <w:rPr>
          <w:rFonts w:ascii="@仿宋_GB2312" w:hAnsi="Calibri" w:eastAsia="@仿宋_GB2312" w:cs="宋体"/>
          <w:kern w:val="2"/>
          <w:sz w:val="21"/>
          <w:szCs w:val="21"/>
        </w:rPr>
      </w:pPr>
    </w:p>
    <w:p>
      <w:pPr>
        <w:spacing w:line="360" w:lineRule="auto"/>
        <w:ind w:firstLine="3360" w:firstLineChars="1600"/>
        <w:rPr>
          <w:rFonts w:cs="宋体"/>
          <w:kern w:val="2"/>
          <w:sz w:val="21"/>
          <w:szCs w:val="21"/>
        </w:rPr>
      </w:pPr>
      <w:r>
        <w:rPr>
          <w:rFonts w:hint="eastAsia" w:cs="@仿宋_GB2312"/>
          <w:kern w:val="2"/>
          <w:sz w:val="21"/>
          <w:szCs w:val="21"/>
        </w:rPr>
        <w:t>投标人公章</w:t>
      </w:r>
      <w:r>
        <w:rPr>
          <w:rFonts w:hint="eastAsia" w:cs="宋体"/>
          <w:kern w:val="2"/>
          <w:sz w:val="21"/>
          <w:szCs w:val="21"/>
        </w:rPr>
        <w:t>：</w:t>
      </w:r>
    </w:p>
    <w:p>
      <w:pPr>
        <w:spacing w:line="360" w:lineRule="auto"/>
        <w:ind w:firstLine="3360" w:firstLineChars="1600"/>
        <w:rPr>
          <w:rFonts w:cs="宋体"/>
          <w:kern w:val="2"/>
          <w:sz w:val="21"/>
          <w:szCs w:val="21"/>
        </w:rPr>
      </w:pPr>
      <w:r>
        <w:rPr>
          <w:rFonts w:hint="eastAsia" w:cs="宋体"/>
          <w:kern w:val="2"/>
          <w:sz w:val="21"/>
          <w:szCs w:val="21"/>
        </w:rPr>
        <w:t>日   期：</w:t>
      </w:r>
    </w:p>
    <w:p>
      <w:pPr>
        <w:widowControl/>
        <w:ind w:firstLine="480"/>
        <w:jc w:val="left"/>
        <w:rPr>
          <w:rFonts w:cs="@仿宋_GB2312" w:asciiTheme="minorEastAsia" w:hAnsiTheme="minorEastAsia" w:eastAsiaTheme="minorEastAsia"/>
          <w:b/>
          <w:bCs/>
          <w:kern w:val="2"/>
          <w:sz w:val="21"/>
          <w:szCs w:val="21"/>
        </w:rPr>
      </w:pPr>
      <w:r>
        <w:rPr>
          <w:rFonts w:cs="@仿宋_GB2312" w:asciiTheme="minorEastAsia" w:hAnsiTheme="minorEastAsia" w:eastAsiaTheme="minorEastAsia"/>
          <w:kern w:val="2"/>
          <w:sz w:val="21"/>
          <w:szCs w:val="21"/>
        </w:rPr>
        <w:br w:type="page"/>
      </w:r>
    </w:p>
    <w:p>
      <w:pPr>
        <w:spacing w:line="360" w:lineRule="auto"/>
        <w:ind w:firstLine="482"/>
        <w:jc w:val="center"/>
        <w:outlineLvl w:val="1"/>
        <w:rPr>
          <w:rFonts w:asciiTheme="minorEastAsia" w:hAnsiTheme="minorEastAsia" w:eastAsiaTheme="minorEastAsia"/>
          <w:b/>
          <w:sz w:val="21"/>
          <w:szCs w:val="21"/>
        </w:rPr>
      </w:pPr>
      <w:bookmarkStart w:id="72" w:name="_Toc6867"/>
      <w:r>
        <w:rPr>
          <w:rFonts w:hint="eastAsia" w:asciiTheme="minorEastAsia" w:hAnsiTheme="minorEastAsia" w:eastAsiaTheme="minorEastAsia"/>
          <w:b/>
          <w:sz w:val="21"/>
          <w:szCs w:val="21"/>
        </w:rPr>
        <w:t>六、投标业绩</w:t>
      </w:r>
      <w:bookmarkEnd w:id="72"/>
    </w:p>
    <w:p>
      <w:pPr>
        <w:keepNext/>
        <w:keepLines/>
        <w:numPr>
          <w:ilvl w:val="0"/>
          <w:numId w:val="4"/>
        </w:numPr>
        <w:ind w:firstLine="480"/>
        <w:jc w:val="center"/>
        <w:rPr>
          <w:sz w:val="21"/>
          <w:szCs w:val="21"/>
        </w:rPr>
      </w:pPr>
      <w:r>
        <w:rPr>
          <w:rFonts w:hint="eastAsia"/>
          <w:sz w:val="21"/>
          <w:szCs w:val="21"/>
        </w:rPr>
        <w:t>业绩表</w:t>
      </w:r>
    </w:p>
    <w:p>
      <w:pPr>
        <w:keepNext/>
        <w:keepLines/>
        <w:ind w:firstLine="480"/>
        <w:jc w:val="center"/>
        <w:rPr>
          <w:sz w:val="21"/>
          <w:szCs w:val="21"/>
        </w:rPr>
      </w:pPr>
      <w:r>
        <w:rPr>
          <w:rFonts w:hint="eastAsia"/>
          <w:sz w:val="21"/>
          <w:szCs w:val="21"/>
        </w:rPr>
        <w:t>（格式仅供参考）</w:t>
      </w:r>
    </w:p>
    <w:p>
      <w:pPr>
        <w:ind w:firstLine="420"/>
        <w:rPr>
          <w:rFonts w:eastAsia="@仿宋_GB2312" w:cs="@仿宋_GB2312"/>
          <w:kern w:val="2"/>
          <w:sz w:val="21"/>
          <w:szCs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831"/>
        <w:gridCol w:w="1648"/>
        <w:gridCol w:w="1731"/>
        <w:gridCol w:w="196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序号</w:t>
            </w:r>
          </w:p>
        </w:tc>
        <w:tc>
          <w:tcPr>
            <w:tcW w:w="971" w:type="pct"/>
            <w:vAlign w:val="center"/>
          </w:tcPr>
          <w:p>
            <w:pPr>
              <w:spacing w:line="360" w:lineRule="auto"/>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项目名称</w:t>
            </w:r>
          </w:p>
        </w:tc>
        <w:tc>
          <w:tcPr>
            <w:tcW w:w="874" w:type="pct"/>
            <w:vAlign w:val="center"/>
          </w:tcPr>
          <w:p>
            <w:pPr>
              <w:widowControl/>
              <w:spacing w:line="360" w:lineRule="auto"/>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服务内容</w:t>
            </w:r>
          </w:p>
        </w:tc>
        <w:tc>
          <w:tcPr>
            <w:tcW w:w="918" w:type="pct"/>
            <w:vAlign w:val="center"/>
          </w:tcPr>
          <w:p>
            <w:pPr>
              <w:widowControl/>
              <w:spacing w:line="360" w:lineRule="auto"/>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合同总金额</w:t>
            </w:r>
          </w:p>
        </w:tc>
        <w:tc>
          <w:tcPr>
            <w:tcW w:w="1043" w:type="pct"/>
            <w:vAlign w:val="center"/>
          </w:tcPr>
          <w:p>
            <w:pPr>
              <w:widowControl/>
              <w:spacing w:line="360" w:lineRule="auto"/>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业绩合同甲方及联系电话</w:t>
            </w:r>
          </w:p>
        </w:tc>
        <w:tc>
          <w:tcPr>
            <w:tcW w:w="637" w:type="pct"/>
            <w:vAlign w:val="center"/>
          </w:tcPr>
          <w:p>
            <w:pPr>
              <w:spacing w:line="360" w:lineRule="auto"/>
              <w:ind w:firstLine="482"/>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ind w:firstLine="480"/>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ind w:firstLine="480"/>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71" w:type="pct"/>
            <w:vAlign w:val="center"/>
          </w:tcPr>
          <w:p>
            <w:pPr>
              <w:spacing w:line="360" w:lineRule="auto"/>
              <w:ind w:firstLine="480"/>
              <w:rPr>
                <w:rFonts w:cs="宋体" w:asciiTheme="minorEastAsia" w:hAnsiTheme="minorEastAsia" w:eastAsiaTheme="minorEastAsia"/>
                <w:bCs/>
                <w:kern w:val="2"/>
                <w:sz w:val="21"/>
                <w:szCs w:val="21"/>
              </w:rPr>
            </w:pPr>
          </w:p>
        </w:tc>
        <w:tc>
          <w:tcPr>
            <w:tcW w:w="874" w:type="pct"/>
            <w:vAlign w:val="center"/>
          </w:tcPr>
          <w:p>
            <w:pPr>
              <w:spacing w:line="360" w:lineRule="auto"/>
              <w:ind w:firstLine="480"/>
              <w:rPr>
                <w:rFonts w:cs="宋体" w:asciiTheme="minorEastAsia" w:hAnsiTheme="minorEastAsia" w:eastAsiaTheme="minorEastAsia"/>
                <w:bCs/>
                <w:kern w:val="2"/>
                <w:sz w:val="21"/>
                <w:szCs w:val="21"/>
              </w:rPr>
            </w:pPr>
          </w:p>
        </w:tc>
        <w:tc>
          <w:tcPr>
            <w:tcW w:w="918" w:type="pct"/>
            <w:vAlign w:val="center"/>
          </w:tcPr>
          <w:p>
            <w:pPr>
              <w:spacing w:line="360" w:lineRule="auto"/>
              <w:ind w:firstLine="480"/>
              <w:rPr>
                <w:rFonts w:cs="宋体" w:asciiTheme="minorEastAsia" w:hAnsiTheme="minorEastAsia" w:eastAsiaTheme="minorEastAsia"/>
                <w:bCs/>
                <w:kern w:val="2"/>
                <w:sz w:val="21"/>
                <w:szCs w:val="21"/>
              </w:rPr>
            </w:pPr>
          </w:p>
        </w:tc>
        <w:tc>
          <w:tcPr>
            <w:tcW w:w="1043" w:type="pct"/>
            <w:vAlign w:val="center"/>
          </w:tcPr>
          <w:p>
            <w:pPr>
              <w:spacing w:line="360" w:lineRule="auto"/>
              <w:ind w:firstLine="480"/>
              <w:rPr>
                <w:rFonts w:cs="宋体" w:asciiTheme="minorEastAsia" w:hAnsiTheme="minorEastAsia" w:eastAsiaTheme="minorEastAsia"/>
                <w:bCs/>
                <w:kern w:val="2"/>
                <w:sz w:val="21"/>
                <w:szCs w:val="21"/>
              </w:rPr>
            </w:pPr>
          </w:p>
        </w:tc>
        <w:tc>
          <w:tcPr>
            <w:tcW w:w="637" w:type="pct"/>
            <w:vAlign w:val="center"/>
          </w:tcPr>
          <w:p>
            <w:pPr>
              <w:spacing w:line="360" w:lineRule="auto"/>
              <w:ind w:firstLine="480"/>
              <w:rPr>
                <w:rFonts w:cs="宋体" w:asciiTheme="minorEastAsia" w:hAnsiTheme="minorEastAsia" w:eastAsia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ind w:firstLine="480"/>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ind w:firstLine="480"/>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71" w:type="pct"/>
            <w:vAlign w:val="center"/>
          </w:tcPr>
          <w:p>
            <w:pPr>
              <w:spacing w:line="360" w:lineRule="auto"/>
              <w:ind w:firstLine="480"/>
              <w:rPr>
                <w:rFonts w:cs="宋体" w:asciiTheme="minorEastAsia" w:hAnsiTheme="minorEastAsia" w:eastAsiaTheme="minorEastAsia"/>
                <w:bCs/>
                <w:kern w:val="2"/>
                <w:sz w:val="21"/>
                <w:szCs w:val="21"/>
              </w:rPr>
            </w:pPr>
          </w:p>
        </w:tc>
        <w:tc>
          <w:tcPr>
            <w:tcW w:w="874" w:type="pct"/>
            <w:vAlign w:val="center"/>
          </w:tcPr>
          <w:p>
            <w:pPr>
              <w:spacing w:line="360" w:lineRule="auto"/>
              <w:ind w:firstLine="480"/>
              <w:rPr>
                <w:rFonts w:cs="宋体" w:asciiTheme="minorEastAsia" w:hAnsiTheme="minorEastAsia" w:eastAsiaTheme="minorEastAsia"/>
                <w:bCs/>
                <w:kern w:val="2"/>
                <w:sz w:val="21"/>
                <w:szCs w:val="21"/>
              </w:rPr>
            </w:pPr>
          </w:p>
        </w:tc>
        <w:tc>
          <w:tcPr>
            <w:tcW w:w="918" w:type="pct"/>
            <w:vAlign w:val="center"/>
          </w:tcPr>
          <w:p>
            <w:pPr>
              <w:spacing w:line="360" w:lineRule="auto"/>
              <w:ind w:firstLine="480"/>
              <w:rPr>
                <w:rFonts w:cs="宋体" w:asciiTheme="minorEastAsia" w:hAnsiTheme="minorEastAsia" w:eastAsiaTheme="minorEastAsia"/>
                <w:bCs/>
                <w:kern w:val="2"/>
                <w:sz w:val="21"/>
                <w:szCs w:val="21"/>
              </w:rPr>
            </w:pPr>
          </w:p>
        </w:tc>
        <w:tc>
          <w:tcPr>
            <w:tcW w:w="1043" w:type="pct"/>
            <w:vAlign w:val="center"/>
          </w:tcPr>
          <w:p>
            <w:pPr>
              <w:spacing w:line="360" w:lineRule="auto"/>
              <w:ind w:firstLine="480"/>
              <w:rPr>
                <w:rFonts w:cs="宋体" w:asciiTheme="minorEastAsia" w:hAnsiTheme="minorEastAsia" w:eastAsiaTheme="minorEastAsia"/>
                <w:bCs/>
                <w:kern w:val="2"/>
                <w:sz w:val="21"/>
                <w:szCs w:val="21"/>
              </w:rPr>
            </w:pPr>
          </w:p>
        </w:tc>
        <w:tc>
          <w:tcPr>
            <w:tcW w:w="637" w:type="pct"/>
            <w:vAlign w:val="center"/>
          </w:tcPr>
          <w:p>
            <w:pPr>
              <w:spacing w:line="360" w:lineRule="auto"/>
              <w:ind w:firstLine="480"/>
              <w:rPr>
                <w:rFonts w:cs="宋体" w:asciiTheme="minorEastAsia" w:hAnsiTheme="minorEastAsia" w:eastAsiaTheme="minorEastAsia"/>
                <w:bCs/>
                <w:kern w:val="2"/>
                <w:sz w:val="21"/>
                <w:szCs w:val="21"/>
              </w:rPr>
            </w:pPr>
          </w:p>
        </w:tc>
      </w:tr>
    </w:tbl>
    <w:p>
      <w:pPr>
        <w:widowControl/>
        <w:ind w:firstLine="482"/>
        <w:jc w:val="left"/>
        <w:rPr>
          <w:rFonts w:asciiTheme="minorEastAsia" w:hAnsiTheme="minorEastAsia" w:eastAsiaTheme="minorEastAsia"/>
          <w:b/>
          <w:sz w:val="21"/>
          <w:szCs w:val="21"/>
        </w:rPr>
      </w:pPr>
    </w:p>
    <w:p>
      <w:pPr>
        <w:keepNext/>
        <w:keepLines/>
        <w:ind w:firstLine="480"/>
        <w:rPr>
          <w:sz w:val="21"/>
          <w:szCs w:val="21"/>
        </w:rPr>
      </w:pPr>
    </w:p>
    <w:p>
      <w:pPr>
        <w:keepNext/>
        <w:keepLines/>
        <w:numPr>
          <w:ilvl w:val="0"/>
          <w:numId w:val="4"/>
        </w:numPr>
        <w:spacing w:line="360" w:lineRule="auto"/>
        <w:ind w:firstLine="480"/>
        <w:jc w:val="center"/>
        <w:rPr>
          <w:sz w:val="21"/>
          <w:szCs w:val="21"/>
        </w:rPr>
      </w:pPr>
      <w:r>
        <w:rPr>
          <w:rFonts w:hint="eastAsia"/>
          <w:sz w:val="21"/>
          <w:szCs w:val="21"/>
        </w:rPr>
        <w:t>业绩证明材料</w:t>
      </w:r>
    </w:p>
    <w:p>
      <w:pPr>
        <w:keepNext/>
        <w:keepLines/>
        <w:spacing w:line="360" w:lineRule="auto"/>
        <w:ind w:firstLine="480"/>
        <w:jc w:val="center"/>
        <w:rPr>
          <w:rFonts w:asciiTheme="minorEastAsia" w:hAnsiTheme="minorEastAsia" w:eastAsiaTheme="minorEastAsia"/>
          <w:b/>
          <w:sz w:val="21"/>
          <w:szCs w:val="21"/>
        </w:rPr>
      </w:pPr>
      <w:r>
        <w:rPr>
          <w:rFonts w:hint="eastAsia"/>
          <w:sz w:val="21"/>
          <w:szCs w:val="21"/>
        </w:rPr>
        <w:t>（建议与上述“（一）业绩表”填写的业绩一一对应）</w:t>
      </w:r>
      <w:r>
        <w:rPr>
          <w:rFonts w:asciiTheme="minorEastAsia" w:hAnsiTheme="minorEastAsia" w:eastAsiaTheme="minorEastAsia"/>
          <w:b/>
          <w:sz w:val="21"/>
          <w:szCs w:val="21"/>
        </w:rPr>
        <w:br w:type="page"/>
      </w:r>
    </w:p>
    <w:p>
      <w:pPr>
        <w:spacing w:line="360" w:lineRule="auto"/>
        <w:ind w:right="480" w:firstLine="4095" w:firstLineChars="1950"/>
        <w:rPr>
          <w:rFonts w:asciiTheme="minorEastAsia" w:hAnsiTheme="minorEastAsia" w:eastAsiaTheme="minorEastAsia"/>
          <w:sz w:val="21"/>
          <w:szCs w:val="21"/>
        </w:rPr>
      </w:pPr>
    </w:p>
    <w:p>
      <w:pPr>
        <w:spacing w:line="360" w:lineRule="auto"/>
        <w:ind w:right="480" w:firstLine="4095" w:firstLineChars="1950"/>
        <w:rPr>
          <w:rFonts w:asciiTheme="minorEastAsia" w:hAnsiTheme="minorEastAsia" w:eastAsiaTheme="minorEastAsia"/>
          <w:sz w:val="21"/>
          <w:szCs w:val="21"/>
        </w:rPr>
      </w:pPr>
    </w:p>
    <w:p>
      <w:pPr>
        <w:widowControl/>
        <w:ind w:firstLine="482"/>
        <w:jc w:val="center"/>
        <w:rPr>
          <w:rFonts w:asciiTheme="minorEastAsia" w:hAnsiTheme="minorEastAsia" w:eastAsiaTheme="minorEastAsia"/>
          <w:sz w:val="21"/>
          <w:szCs w:val="21"/>
        </w:rPr>
      </w:pPr>
      <w:bookmarkStart w:id="73" w:name="_Toc3876"/>
      <w:r>
        <w:rPr>
          <w:rFonts w:hint="eastAsia" w:asciiTheme="minorEastAsia" w:hAnsiTheme="minorEastAsia" w:eastAsiaTheme="minorEastAsia"/>
          <w:b/>
          <w:sz w:val="21"/>
          <w:szCs w:val="21"/>
        </w:rPr>
        <w:t>七、其他相关证明材料</w:t>
      </w:r>
      <w:bookmarkEnd w:id="73"/>
    </w:p>
    <w:p>
      <w:pPr>
        <w:spacing w:line="360" w:lineRule="auto"/>
        <w:ind w:firstLine="480"/>
        <w:jc w:val="center"/>
        <w:rPr>
          <w:sz w:val="21"/>
          <w:szCs w:val="21"/>
        </w:rPr>
      </w:pPr>
      <w:bookmarkStart w:id="74" w:name="_Toc19685"/>
    </w:p>
    <w:p>
      <w:pPr>
        <w:spacing w:line="360" w:lineRule="auto"/>
        <w:ind w:firstLine="480"/>
        <w:jc w:val="center"/>
        <w:rPr>
          <w:sz w:val="21"/>
          <w:szCs w:val="21"/>
        </w:rPr>
      </w:pPr>
      <w:r>
        <w:rPr>
          <w:rFonts w:hint="eastAsia"/>
          <w:sz w:val="21"/>
          <w:szCs w:val="21"/>
        </w:rPr>
        <w:t>投标人按照第四章评审方法和标准放置的其他资料。</w:t>
      </w:r>
      <w:bookmarkEnd w:id="74"/>
    </w:p>
    <w:p>
      <w:pPr>
        <w:ind w:firstLine="480"/>
        <w:rPr>
          <w:sz w:val="21"/>
          <w:szCs w:val="21"/>
        </w:rPr>
      </w:pPr>
    </w:p>
    <w:sectPr>
      <w:headerReference r:id="rId5" w:type="default"/>
      <w:footerReference r:id="rId6" w:type="default"/>
      <w:pgSz w:w="11906" w:h="16838"/>
      <w:pgMar w:top="368" w:right="1274" w:bottom="1440" w:left="1418" w:header="851" w:footer="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49720"/>
    </w:sdtPr>
    <w:sdtEndPr>
      <w:rPr>
        <w:rFonts w:asciiTheme="minorEastAsia" w:hAnsiTheme="minorEastAsia" w:eastAsiaTheme="minorEastAsia"/>
        <w:sz w:val="21"/>
        <w:szCs w:val="21"/>
      </w:rPr>
    </w:sdtEndPr>
    <w:sdtContent>
      <w:sdt>
        <w:sdtPr>
          <w:id w:val="16549721"/>
        </w:sdtPr>
        <w:sdtEndPr>
          <w:rPr>
            <w:rFonts w:asciiTheme="minorEastAsia" w:hAnsiTheme="minorEastAsia" w:eastAsiaTheme="minorEastAsia"/>
            <w:sz w:val="21"/>
            <w:szCs w:val="21"/>
          </w:rPr>
        </w:sdtEndPr>
        <w:sdtContent>
          <w:p>
            <w:pPr>
              <w:pStyle w:val="32"/>
              <w:ind w:firstLine="36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38</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36</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FE8A7BA4"/>
    <w:multiLevelType w:val="singleLevel"/>
    <w:tmpl w:val="FE8A7BA4"/>
    <w:lvl w:ilvl="0" w:tentative="0">
      <w:start w:val="2"/>
      <w:numFmt w:val="decimal"/>
      <w:suff w:val="nothing"/>
      <w:lvlText w:val="%1、"/>
      <w:lvlJc w:val="left"/>
    </w:lvl>
  </w:abstractNum>
  <w:abstractNum w:abstractNumId="2">
    <w:nsid w:val="4EB5407E"/>
    <w:multiLevelType w:val="multilevel"/>
    <w:tmpl w:val="4EB5407E"/>
    <w:lvl w:ilvl="0" w:tentative="0">
      <w:start w:val="2"/>
      <w:numFmt w:val="japaneseCounting"/>
      <w:lvlText w:val="第%1条"/>
      <w:lvlJc w:val="left"/>
      <w:pPr>
        <w:tabs>
          <w:tab w:val="left" w:pos="1080"/>
        </w:tabs>
        <w:ind w:left="1080" w:hanging="108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jZWJkZTdlMDE5NWYyYjM2ZGY1NzcxMzA1ZjRkOTIifQ=="/>
  </w:docVars>
  <w:rsids>
    <w:rsidRoot w:val="00276BA1"/>
    <w:rsid w:val="0000043F"/>
    <w:rsid w:val="000037F9"/>
    <w:rsid w:val="000049DA"/>
    <w:rsid w:val="000056B7"/>
    <w:rsid w:val="00005914"/>
    <w:rsid w:val="000069ED"/>
    <w:rsid w:val="00007D87"/>
    <w:rsid w:val="00012102"/>
    <w:rsid w:val="000131F7"/>
    <w:rsid w:val="00014039"/>
    <w:rsid w:val="00015567"/>
    <w:rsid w:val="00016B6C"/>
    <w:rsid w:val="00017625"/>
    <w:rsid w:val="00020B57"/>
    <w:rsid w:val="00020B6D"/>
    <w:rsid w:val="00020FCD"/>
    <w:rsid w:val="0002144B"/>
    <w:rsid w:val="00021980"/>
    <w:rsid w:val="00022976"/>
    <w:rsid w:val="00030A45"/>
    <w:rsid w:val="000323E2"/>
    <w:rsid w:val="0003410D"/>
    <w:rsid w:val="00040C25"/>
    <w:rsid w:val="00042139"/>
    <w:rsid w:val="00042B14"/>
    <w:rsid w:val="00044F49"/>
    <w:rsid w:val="000450C3"/>
    <w:rsid w:val="0005061B"/>
    <w:rsid w:val="00050A3F"/>
    <w:rsid w:val="00051B7D"/>
    <w:rsid w:val="000540CC"/>
    <w:rsid w:val="00054AA3"/>
    <w:rsid w:val="000559BF"/>
    <w:rsid w:val="00056ECB"/>
    <w:rsid w:val="00057B40"/>
    <w:rsid w:val="000648D2"/>
    <w:rsid w:val="000658AE"/>
    <w:rsid w:val="00066AD7"/>
    <w:rsid w:val="00070E0E"/>
    <w:rsid w:val="0007146E"/>
    <w:rsid w:val="00076DB7"/>
    <w:rsid w:val="00080FEB"/>
    <w:rsid w:val="00084047"/>
    <w:rsid w:val="00086ED9"/>
    <w:rsid w:val="00094D41"/>
    <w:rsid w:val="00097CB9"/>
    <w:rsid w:val="000A0161"/>
    <w:rsid w:val="000A10A9"/>
    <w:rsid w:val="000A2DA0"/>
    <w:rsid w:val="000A6693"/>
    <w:rsid w:val="000A7403"/>
    <w:rsid w:val="000A7970"/>
    <w:rsid w:val="000A7D94"/>
    <w:rsid w:val="000B1511"/>
    <w:rsid w:val="000B16D6"/>
    <w:rsid w:val="000B5436"/>
    <w:rsid w:val="000B6249"/>
    <w:rsid w:val="000B6562"/>
    <w:rsid w:val="000C12F8"/>
    <w:rsid w:val="000C1DB1"/>
    <w:rsid w:val="000C5B73"/>
    <w:rsid w:val="000D3F37"/>
    <w:rsid w:val="000D46D1"/>
    <w:rsid w:val="000D6401"/>
    <w:rsid w:val="000E0DE8"/>
    <w:rsid w:val="000E3C74"/>
    <w:rsid w:val="000E3F9B"/>
    <w:rsid w:val="000E478E"/>
    <w:rsid w:val="000E6689"/>
    <w:rsid w:val="000E69B9"/>
    <w:rsid w:val="000F0EBF"/>
    <w:rsid w:val="000F172B"/>
    <w:rsid w:val="000F2198"/>
    <w:rsid w:val="000F39B6"/>
    <w:rsid w:val="000F3A94"/>
    <w:rsid w:val="000F4D6C"/>
    <w:rsid w:val="000F6B7B"/>
    <w:rsid w:val="000F6F95"/>
    <w:rsid w:val="0010021F"/>
    <w:rsid w:val="00100B0F"/>
    <w:rsid w:val="0010187C"/>
    <w:rsid w:val="0010219C"/>
    <w:rsid w:val="001037E3"/>
    <w:rsid w:val="00107022"/>
    <w:rsid w:val="0011660B"/>
    <w:rsid w:val="00117DB4"/>
    <w:rsid w:val="0012143A"/>
    <w:rsid w:val="00121E5B"/>
    <w:rsid w:val="0012203E"/>
    <w:rsid w:val="001224A2"/>
    <w:rsid w:val="001258BA"/>
    <w:rsid w:val="0012753E"/>
    <w:rsid w:val="00130601"/>
    <w:rsid w:val="00130690"/>
    <w:rsid w:val="00130CD3"/>
    <w:rsid w:val="00132F4D"/>
    <w:rsid w:val="00133EA0"/>
    <w:rsid w:val="00140687"/>
    <w:rsid w:val="0014543C"/>
    <w:rsid w:val="00146421"/>
    <w:rsid w:val="00153B20"/>
    <w:rsid w:val="00155F64"/>
    <w:rsid w:val="00156024"/>
    <w:rsid w:val="001571EE"/>
    <w:rsid w:val="00157856"/>
    <w:rsid w:val="00157B7B"/>
    <w:rsid w:val="00160729"/>
    <w:rsid w:val="00162F16"/>
    <w:rsid w:val="0016455F"/>
    <w:rsid w:val="00165398"/>
    <w:rsid w:val="00166794"/>
    <w:rsid w:val="00166ED8"/>
    <w:rsid w:val="00170343"/>
    <w:rsid w:val="001714C9"/>
    <w:rsid w:val="00171515"/>
    <w:rsid w:val="00172B93"/>
    <w:rsid w:val="00175D36"/>
    <w:rsid w:val="00180FFC"/>
    <w:rsid w:val="0018119B"/>
    <w:rsid w:val="00181CDC"/>
    <w:rsid w:val="001844AB"/>
    <w:rsid w:val="001853C7"/>
    <w:rsid w:val="001869E4"/>
    <w:rsid w:val="00192879"/>
    <w:rsid w:val="001944B8"/>
    <w:rsid w:val="0019546F"/>
    <w:rsid w:val="00196DA3"/>
    <w:rsid w:val="001971E5"/>
    <w:rsid w:val="001974FD"/>
    <w:rsid w:val="001A0C0F"/>
    <w:rsid w:val="001A5C2E"/>
    <w:rsid w:val="001A68E5"/>
    <w:rsid w:val="001B01D3"/>
    <w:rsid w:val="001B25BE"/>
    <w:rsid w:val="001B2A54"/>
    <w:rsid w:val="001B2BA4"/>
    <w:rsid w:val="001B5014"/>
    <w:rsid w:val="001B70FB"/>
    <w:rsid w:val="001B7327"/>
    <w:rsid w:val="001C1E34"/>
    <w:rsid w:val="001C48E6"/>
    <w:rsid w:val="001D22EA"/>
    <w:rsid w:val="001D503E"/>
    <w:rsid w:val="001D53B4"/>
    <w:rsid w:val="001E1023"/>
    <w:rsid w:val="001E1835"/>
    <w:rsid w:val="001E19E4"/>
    <w:rsid w:val="001E6BA1"/>
    <w:rsid w:val="001F28D2"/>
    <w:rsid w:val="001F2F45"/>
    <w:rsid w:val="001F3023"/>
    <w:rsid w:val="001F35F6"/>
    <w:rsid w:val="001F4AAF"/>
    <w:rsid w:val="001F74CA"/>
    <w:rsid w:val="001F7590"/>
    <w:rsid w:val="001F7742"/>
    <w:rsid w:val="002003B6"/>
    <w:rsid w:val="0020244A"/>
    <w:rsid w:val="002049B4"/>
    <w:rsid w:val="0020520B"/>
    <w:rsid w:val="002076AD"/>
    <w:rsid w:val="00213C55"/>
    <w:rsid w:val="0021401C"/>
    <w:rsid w:val="00216DA5"/>
    <w:rsid w:val="00223435"/>
    <w:rsid w:val="00223CF4"/>
    <w:rsid w:val="00224B69"/>
    <w:rsid w:val="00224C4A"/>
    <w:rsid w:val="00231187"/>
    <w:rsid w:val="002329EB"/>
    <w:rsid w:val="0023407E"/>
    <w:rsid w:val="00240B40"/>
    <w:rsid w:val="0024318E"/>
    <w:rsid w:val="00244182"/>
    <w:rsid w:val="002511F1"/>
    <w:rsid w:val="002544A1"/>
    <w:rsid w:val="00255178"/>
    <w:rsid w:val="00257ECE"/>
    <w:rsid w:val="00260382"/>
    <w:rsid w:val="00260B94"/>
    <w:rsid w:val="002621CA"/>
    <w:rsid w:val="00264F2E"/>
    <w:rsid w:val="00266DCA"/>
    <w:rsid w:val="00271245"/>
    <w:rsid w:val="00273F66"/>
    <w:rsid w:val="00274A9E"/>
    <w:rsid w:val="00276BA1"/>
    <w:rsid w:val="00280984"/>
    <w:rsid w:val="002812E8"/>
    <w:rsid w:val="002832CF"/>
    <w:rsid w:val="002835E3"/>
    <w:rsid w:val="00284542"/>
    <w:rsid w:val="002963DA"/>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2F3FE7"/>
    <w:rsid w:val="002F5559"/>
    <w:rsid w:val="003048F6"/>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21A3"/>
    <w:rsid w:val="00353075"/>
    <w:rsid w:val="00357871"/>
    <w:rsid w:val="00363E02"/>
    <w:rsid w:val="00363F8C"/>
    <w:rsid w:val="00367EE2"/>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3696"/>
    <w:rsid w:val="003B36BB"/>
    <w:rsid w:val="003B4130"/>
    <w:rsid w:val="003B715B"/>
    <w:rsid w:val="003C2C62"/>
    <w:rsid w:val="003C2EE4"/>
    <w:rsid w:val="003C5566"/>
    <w:rsid w:val="003C577A"/>
    <w:rsid w:val="003C7E43"/>
    <w:rsid w:val="003D1B8A"/>
    <w:rsid w:val="003D1D14"/>
    <w:rsid w:val="003D6C7C"/>
    <w:rsid w:val="003D6EFB"/>
    <w:rsid w:val="003D7E52"/>
    <w:rsid w:val="003E259A"/>
    <w:rsid w:val="003E25C6"/>
    <w:rsid w:val="003E46E1"/>
    <w:rsid w:val="003F500F"/>
    <w:rsid w:val="003F7528"/>
    <w:rsid w:val="004011AA"/>
    <w:rsid w:val="00401E80"/>
    <w:rsid w:val="0040202C"/>
    <w:rsid w:val="00404A8F"/>
    <w:rsid w:val="00406508"/>
    <w:rsid w:val="004110F6"/>
    <w:rsid w:val="00411B3A"/>
    <w:rsid w:val="00411FA3"/>
    <w:rsid w:val="00412755"/>
    <w:rsid w:val="0041456E"/>
    <w:rsid w:val="004148E3"/>
    <w:rsid w:val="00414F7E"/>
    <w:rsid w:val="004164F8"/>
    <w:rsid w:val="00420707"/>
    <w:rsid w:val="00421164"/>
    <w:rsid w:val="00426F05"/>
    <w:rsid w:val="004328E1"/>
    <w:rsid w:val="004427B7"/>
    <w:rsid w:val="0044349F"/>
    <w:rsid w:val="00443AB7"/>
    <w:rsid w:val="00444AC8"/>
    <w:rsid w:val="0044541D"/>
    <w:rsid w:val="00445F1F"/>
    <w:rsid w:val="00447862"/>
    <w:rsid w:val="00451F60"/>
    <w:rsid w:val="004526B6"/>
    <w:rsid w:val="00452BB2"/>
    <w:rsid w:val="00456054"/>
    <w:rsid w:val="0045656D"/>
    <w:rsid w:val="004605F3"/>
    <w:rsid w:val="00461B12"/>
    <w:rsid w:val="00462D98"/>
    <w:rsid w:val="00463E7D"/>
    <w:rsid w:val="00470E65"/>
    <w:rsid w:val="00472498"/>
    <w:rsid w:val="00472A44"/>
    <w:rsid w:val="00473A89"/>
    <w:rsid w:val="00475899"/>
    <w:rsid w:val="00482C78"/>
    <w:rsid w:val="00483ABC"/>
    <w:rsid w:val="004852F8"/>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9716E"/>
    <w:rsid w:val="004A1BA3"/>
    <w:rsid w:val="004A27D0"/>
    <w:rsid w:val="004A4D67"/>
    <w:rsid w:val="004B7E79"/>
    <w:rsid w:val="004C13CB"/>
    <w:rsid w:val="004C5B90"/>
    <w:rsid w:val="004D3D4B"/>
    <w:rsid w:val="004D4557"/>
    <w:rsid w:val="004D5498"/>
    <w:rsid w:val="004D66A5"/>
    <w:rsid w:val="004D6B00"/>
    <w:rsid w:val="004D707A"/>
    <w:rsid w:val="004D7985"/>
    <w:rsid w:val="004E1D50"/>
    <w:rsid w:val="004E3266"/>
    <w:rsid w:val="004E38BA"/>
    <w:rsid w:val="004E3EB6"/>
    <w:rsid w:val="004E50CA"/>
    <w:rsid w:val="004F27A0"/>
    <w:rsid w:val="004F391C"/>
    <w:rsid w:val="004F50EA"/>
    <w:rsid w:val="0050027D"/>
    <w:rsid w:val="00501382"/>
    <w:rsid w:val="005036C6"/>
    <w:rsid w:val="005048FB"/>
    <w:rsid w:val="005071FC"/>
    <w:rsid w:val="00507EDB"/>
    <w:rsid w:val="00510798"/>
    <w:rsid w:val="005119B5"/>
    <w:rsid w:val="005125F1"/>
    <w:rsid w:val="005150CC"/>
    <w:rsid w:val="0051619F"/>
    <w:rsid w:val="00523935"/>
    <w:rsid w:val="00524A11"/>
    <w:rsid w:val="00527768"/>
    <w:rsid w:val="00530EA4"/>
    <w:rsid w:val="005323AF"/>
    <w:rsid w:val="005327FB"/>
    <w:rsid w:val="00533251"/>
    <w:rsid w:val="00533FCA"/>
    <w:rsid w:val="005346EF"/>
    <w:rsid w:val="00536641"/>
    <w:rsid w:val="005369F1"/>
    <w:rsid w:val="00541948"/>
    <w:rsid w:val="005470D4"/>
    <w:rsid w:val="0055705E"/>
    <w:rsid w:val="005616B5"/>
    <w:rsid w:val="00565248"/>
    <w:rsid w:val="00566690"/>
    <w:rsid w:val="005679A4"/>
    <w:rsid w:val="0057149F"/>
    <w:rsid w:val="00574CE6"/>
    <w:rsid w:val="00584FCB"/>
    <w:rsid w:val="0059223D"/>
    <w:rsid w:val="0059365B"/>
    <w:rsid w:val="00593ABC"/>
    <w:rsid w:val="00595F6E"/>
    <w:rsid w:val="00597B15"/>
    <w:rsid w:val="005A044C"/>
    <w:rsid w:val="005A149F"/>
    <w:rsid w:val="005A1E37"/>
    <w:rsid w:val="005A3A32"/>
    <w:rsid w:val="005B2C9F"/>
    <w:rsid w:val="005B34C9"/>
    <w:rsid w:val="005B3C39"/>
    <w:rsid w:val="005B7D08"/>
    <w:rsid w:val="005C1D52"/>
    <w:rsid w:val="005D0200"/>
    <w:rsid w:val="005D14E7"/>
    <w:rsid w:val="005D44EF"/>
    <w:rsid w:val="005D4E30"/>
    <w:rsid w:val="005D5112"/>
    <w:rsid w:val="005D5D67"/>
    <w:rsid w:val="005F34CC"/>
    <w:rsid w:val="005F363C"/>
    <w:rsid w:val="005F3914"/>
    <w:rsid w:val="005F3B5A"/>
    <w:rsid w:val="005F6AB4"/>
    <w:rsid w:val="00605A10"/>
    <w:rsid w:val="00607471"/>
    <w:rsid w:val="00610A66"/>
    <w:rsid w:val="006119B8"/>
    <w:rsid w:val="00613177"/>
    <w:rsid w:val="00613F7C"/>
    <w:rsid w:val="006146B9"/>
    <w:rsid w:val="00614BF2"/>
    <w:rsid w:val="0061557C"/>
    <w:rsid w:val="006175F9"/>
    <w:rsid w:val="006202B4"/>
    <w:rsid w:val="00623DE2"/>
    <w:rsid w:val="00625BFC"/>
    <w:rsid w:val="00627601"/>
    <w:rsid w:val="006300D0"/>
    <w:rsid w:val="00632012"/>
    <w:rsid w:val="00634694"/>
    <w:rsid w:val="00634D55"/>
    <w:rsid w:val="00636517"/>
    <w:rsid w:val="00636EE7"/>
    <w:rsid w:val="00637690"/>
    <w:rsid w:val="00637C02"/>
    <w:rsid w:val="00640E1E"/>
    <w:rsid w:val="006415A1"/>
    <w:rsid w:val="00641BA3"/>
    <w:rsid w:val="0064389A"/>
    <w:rsid w:val="00645442"/>
    <w:rsid w:val="00646512"/>
    <w:rsid w:val="00650FB7"/>
    <w:rsid w:val="006525CD"/>
    <w:rsid w:val="00653F7F"/>
    <w:rsid w:val="006562AE"/>
    <w:rsid w:val="006570F5"/>
    <w:rsid w:val="006572DE"/>
    <w:rsid w:val="006601E6"/>
    <w:rsid w:val="00662DCD"/>
    <w:rsid w:val="00662EE8"/>
    <w:rsid w:val="00663813"/>
    <w:rsid w:val="00664AFD"/>
    <w:rsid w:val="006665DC"/>
    <w:rsid w:val="00666D07"/>
    <w:rsid w:val="00667567"/>
    <w:rsid w:val="006707D3"/>
    <w:rsid w:val="0067391A"/>
    <w:rsid w:val="00674173"/>
    <w:rsid w:val="0067534F"/>
    <w:rsid w:val="00676A33"/>
    <w:rsid w:val="0067717E"/>
    <w:rsid w:val="00677D87"/>
    <w:rsid w:val="00680042"/>
    <w:rsid w:val="00685A76"/>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07C"/>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0BE7"/>
    <w:rsid w:val="00711FC6"/>
    <w:rsid w:val="00712931"/>
    <w:rsid w:val="00712952"/>
    <w:rsid w:val="007130B1"/>
    <w:rsid w:val="00713487"/>
    <w:rsid w:val="00715071"/>
    <w:rsid w:val="00716560"/>
    <w:rsid w:val="00721D7E"/>
    <w:rsid w:val="007231E9"/>
    <w:rsid w:val="00723731"/>
    <w:rsid w:val="0072431D"/>
    <w:rsid w:val="00724F0E"/>
    <w:rsid w:val="007270A6"/>
    <w:rsid w:val="00727C59"/>
    <w:rsid w:val="007328C6"/>
    <w:rsid w:val="00733730"/>
    <w:rsid w:val="007347FF"/>
    <w:rsid w:val="00734E5D"/>
    <w:rsid w:val="0073514E"/>
    <w:rsid w:val="00736013"/>
    <w:rsid w:val="00737BF8"/>
    <w:rsid w:val="0074339B"/>
    <w:rsid w:val="0074604B"/>
    <w:rsid w:val="00746613"/>
    <w:rsid w:val="007471AD"/>
    <w:rsid w:val="00750B60"/>
    <w:rsid w:val="00756245"/>
    <w:rsid w:val="00756D50"/>
    <w:rsid w:val="00761662"/>
    <w:rsid w:val="0076376F"/>
    <w:rsid w:val="00764043"/>
    <w:rsid w:val="00766A36"/>
    <w:rsid w:val="007757CF"/>
    <w:rsid w:val="00776562"/>
    <w:rsid w:val="007769F6"/>
    <w:rsid w:val="00780F9D"/>
    <w:rsid w:val="0078128F"/>
    <w:rsid w:val="007819D9"/>
    <w:rsid w:val="007847B8"/>
    <w:rsid w:val="0078642F"/>
    <w:rsid w:val="0078683C"/>
    <w:rsid w:val="00790EDB"/>
    <w:rsid w:val="00791538"/>
    <w:rsid w:val="0079326E"/>
    <w:rsid w:val="00796E1C"/>
    <w:rsid w:val="00796EDE"/>
    <w:rsid w:val="007A4DC6"/>
    <w:rsid w:val="007A5A58"/>
    <w:rsid w:val="007B1C56"/>
    <w:rsid w:val="007B1D41"/>
    <w:rsid w:val="007B29AB"/>
    <w:rsid w:val="007C1DD7"/>
    <w:rsid w:val="007C35D3"/>
    <w:rsid w:val="007C3CD5"/>
    <w:rsid w:val="007C4756"/>
    <w:rsid w:val="007C4B79"/>
    <w:rsid w:val="007C5E88"/>
    <w:rsid w:val="007C61EF"/>
    <w:rsid w:val="007D03DE"/>
    <w:rsid w:val="007D1C0D"/>
    <w:rsid w:val="007D26A6"/>
    <w:rsid w:val="007D2D23"/>
    <w:rsid w:val="007D2EEF"/>
    <w:rsid w:val="007D7ACE"/>
    <w:rsid w:val="007E27D6"/>
    <w:rsid w:val="007E2B06"/>
    <w:rsid w:val="007E3921"/>
    <w:rsid w:val="007F49AE"/>
    <w:rsid w:val="007F7268"/>
    <w:rsid w:val="00801028"/>
    <w:rsid w:val="00803793"/>
    <w:rsid w:val="00804000"/>
    <w:rsid w:val="00805254"/>
    <w:rsid w:val="008101A2"/>
    <w:rsid w:val="00817A01"/>
    <w:rsid w:val="00820937"/>
    <w:rsid w:val="00825E35"/>
    <w:rsid w:val="00830A4E"/>
    <w:rsid w:val="008334F8"/>
    <w:rsid w:val="00834249"/>
    <w:rsid w:val="00834784"/>
    <w:rsid w:val="00835FFD"/>
    <w:rsid w:val="0084381F"/>
    <w:rsid w:val="00843E35"/>
    <w:rsid w:val="00845F72"/>
    <w:rsid w:val="0084791E"/>
    <w:rsid w:val="00847D30"/>
    <w:rsid w:val="00850A91"/>
    <w:rsid w:val="008524CE"/>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3C70"/>
    <w:rsid w:val="00895BD5"/>
    <w:rsid w:val="008A0577"/>
    <w:rsid w:val="008A16C4"/>
    <w:rsid w:val="008A4A27"/>
    <w:rsid w:val="008A649F"/>
    <w:rsid w:val="008A6FED"/>
    <w:rsid w:val="008B0945"/>
    <w:rsid w:val="008B108C"/>
    <w:rsid w:val="008B30C5"/>
    <w:rsid w:val="008B39C5"/>
    <w:rsid w:val="008B4E19"/>
    <w:rsid w:val="008B51AA"/>
    <w:rsid w:val="008B5614"/>
    <w:rsid w:val="008C67F2"/>
    <w:rsid w:val="008C7E63"/>
    <w:rsid w:val="008D064A"/>
    <w:rsid w:val="008D0EBB"/>
    <w:rsid w:val="008D1FE0"/>
    <w:rsid w:val="008D2105"/>
    <w:rsid w:val="008D2537"/>
    <w:rsid w:val="008D2B0F"/>
    <w:rsid w:val="008D633C"/>
    <w:rsid w:val="008D76DA"/>
    <w:rsid w:val="008D7DB2"/>
    <w:rsid w:val="008E0F55"/>
    <w:rsid w:val="008E3C40"/>
    <w:rsid w:val="008E449E"/>
    <w:rsid w:val="008E4BDD"/>
    <w:rsid w:val="008E770C"/>
    <w:rsid w:val="008F00F4"/>
    <w:rsid w:val="008F187F"/>
    <w:rsid w:val="008F1E6F"/>
    <w:rsid w:val="008F402F"/>
    <w:rsid w:val="008F5186"/>
    <w:rsid w:val="008F76E8"/>
    <w:rsid w:val="009037A1"/>
    <w:rsid w:val="00904508"/>
    <w:rsid w:val="00905E6D"/>
    <w:rsid w:val="009078A1"/>
    <w:rsid w:val="00911E9C"/>
    <w:rsid w:val="0091299E"/>
    <w:rsid w:val="00917405"/>
    <w:rsid w:val="00920F7C"/>
    <w:rsid w:val="00922718"/>
    <w:rsid w:val="00924743"/>
    <w:rsid w:val="00932A87"/>
    <w:rsid w:val="00934CAE"/>
    <w:rsid w:val="009354AD"/>
    <w:rsid w:val="0093560E"/>
    <w:rsid w:val="0094257D"/>
    <w:rsid w:val="009443B6"/>
    <w:rsid w:val="00946F68"/>
    <w:rsid w:val="0094709B"/>
    <w:rsid w:val="0095467C"/>
    <w:rsid w:val="00954A61"/>
    <w:rsid w:val="00955C6F"/>
    <w:rsid w:val="00957F5E"/>
    <w:rsid w:val="00966C7B"/>
    <w:rsid w:val="009679A2"/>
    <w:rsid w:val="009701DC"/>
    <w:rsid w:val="009715D8"/>
    <w:rsid w:val="0097297B"/>
    <w:rsid w:val="009811A8"/>
    <w:rsid w:val="009841DF"/>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2D88"/>
    <w:rsid w:val="009B6A37"/>
    <w:rsid w:val="009B6C42"/>
    <w:rsid w:val="009B704C"/>
    <w:rsid w:val="009C3F38"/>
    <w:rsid w:val="009D0DCF"/>
    <w:rsid w:val="009D2998"/>
    <w:rsid w:val="009D31F7"/>
    <w:rsid w:val="009D32C2"/>
    <w:rsid w:val="009D50DB"/>
    <w:rsid w:val="009D7D17"/>
    <w:rsid w:val="009E2932"/>
    <w:rsid w:val="009E2DFA"/>
    <w:rsid w:val="009E3A0A"/>
    <w:rsid w:val="009F1936"/>
    <w:rsid w:val="009F26AB"/>
    <w:rsid w:val="009F3E91"/>
    <w:rsid w:val="009F46EB"/>
    <w:rsid w:val="009F4E0E"/>
    <w:rsid w:val="00A008DA"/>
    <w:rsid w:val="00A00C93"/>
    <w:rsid w:val="00A0571E"/>
    <w:rsid w:val="00A1397D"/>
    <w:rsid w:val="00A13A27"/>
    <w:rsid w:val="00A1499B"/>
    <w:rsid w:val="00A170D8"/>
    <w:rsid w:val="00A17946"/>
    <w:rsid w:val="00A17B27"/>
    <w:rsid w:val="00A26BC5"/>
    <w:rsid w:val="00A27D73"/>
    <w:rsid w:val="00A30A1B"/>
    <w:rsid w:val="00A314C2"/>
    <w:rsid w:val="00A31DFB"/>
    <w:rsid w:val="00A356F8"/>
    <w:rsid w:val="00A40B71"/>
    <w:rsid w:val="00A44D63"/>
    <w:rsid w:val="00A501BF"/>
    <w:rsid w:val="00A519A0"/>
    <w:rsid w:val="00A56292"/>
    <w:rsid w:val="00A6249F"/>
    <w:rsid w:val="00A62A2E"/>
    <w:rsid w:val="00A634F0"/>
    <w:rsid w:val="00A63E86"/>
    <w:rsid w:val="00A641FB"/>
    <w:rsid w:val="00A75185"/>
    <w:rsid w:val="00A754A0"/>
    <w:rsid w:val="00A757C3"/>
    <w:rsid w:val="00A75E5B"/>
    <w:rsid w:val="00A75F4B"/>
    <w:rsid w:val="00A7684A"/>
    <w:rsid w:val="00A80C58"/>
    <w:rsid w:val="00A83B69"/>
    <w:rsid w:val="00A8485E"/>
    <w:rsid w:val="00A86533"/>
    <w:rsid w:val="00A91CA2"/>
    <w:rsid w:val="00A9220A"/>
    <w:rsid w:val="00A92FB8"/>
    <w:rsid w:val="00A948F1"/>
    <w:rsid w:val="00AA0BE3"/>
    <w:rsid w:val="00AA18F9"/>
    <w:rsid w:val="00AA1D7D"/>
    <w:rsid w:val="00AA2790"/>
    <w:rsid w:val="00AA3806"/>
    <w:rsid w:val="00AB065F"/>
    <w:rsid w:val="00AB139D"/>
    <w:rsid w:val="00AB2A35"/>
    <w:rsid w:val="00AB2D05"/>
    <w:rsid w:val="00AB348D"/>
    <w:rsid w:val="00AB3B17"/>
    <w:rsid w:val="00AB3EFB"/>
    <w:rsid w:val="00AB60A1"/>
    <w:rsid w:val="00AB70EB"/>
    <w:rsid w:val="00AC0B05"/>
    <w:rsid w:val="00AC11EE"/>
    <w:rsid w:val="00AC1962"/>
    <w:rsid w:val="00AC7F9D"/>
    <w:rsid w:val="00AD079A"/>
    <w:rsid w:val="00AD1890"/>
    <w:rsid w:val="00AD6588"/>
    <w:rsid w:val="00AD7CCB"/>
    <w:rsid w:val="00AE2149"/>
    <w:rsid w:val="00AE2BF3"/>
    <w:rsid w:val="00AE33AE"/>
    <w:rsid w:val="00AE3F91"/>
    <w:rsid w:val="00AF2D0E"/>
    <w:rsid w:val="00AF5B63"/>
    <w:rsid w:val="00B0015B"/>
    <w:rsid w:val="00B0053D"/>
    <w:rsid w:val="00B039E3"/>
    <w:rsid w:val="00B06D36"/>
    <w:rsid w:val="00B12BC4"/>
    <w:rsid w:val="00B20341"/>
    <w:rsid w:val="00B2049B"/>
    <w:rsid w:val="00B21AA9"/>
    <w:rsid w:val="00B22838"/>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4B3A"/>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1118"/>
    <w:rsid w:val="00BB3AB6"/>
    <w:rsid w:val="00BB766D"/>
    <w:rsid w:val="00BB7BF8"/>
    <w:rsid w:val="00BC007B"/>
    <w:rsid w:val="00BC1D9B"/>
    <w:rsid w:val="00BC26BA"/>
    <w:rsid w:val="00BC3328"/>
    <w:rsid w:val="00BC35F8"/>
    <w:rsid w:val="00BC403F"/>
    <w:rsid w:val="00BC481B"/>
    <w:rsid w:val="00BC5DBA"/>
    <w:rsid w:val="00BD08DF"/>
    <w:rsid w:val="00BD2D29"/>
    <w:rsid w:val="00BD617C"/>
    <w:rsid w:val="00BE40CF"/>
    <w:rsid w:val="00BE5974"/>
    <w:rsid w:val="00BE746B"/>
    <w:rsid w:val="00BE782C"/>
    <w:rsid w:val="00BF17B4"/>
    <w:rsid w:val="00BF258F"/>
    <w:rsid w:val="00BF376F"/>
    <w:rsid w:val="00BF426A"/>
    <w:rsid w:val="00BF46A6"/>
    <w:rsid w:val="00BF572F"/>
    <w:rsid w:val="00BF6CAD"/>
    <w:rsid w:val="00BF71FB"/>
    <w:rsid w:val="00C03C20"/>
    <w:rsid w:val="00C04DBF"/>
    <w:rsid w:val="00C05C07"/>
    <w:rsid w:val="00C05E4C"/>
    <w:rsid w:val="00C06545"/>
    <w:rsid w:val="00C11D8C"/>
    <w:rsid w:val="00C12A1D"/>
    <w:rsid w:val="00C134AF"/>
    <w:rsid w:val="00C1468B"/>
    <w:rsid w:val="00C220FC"/>
    <w:rsid w:val="00C24DFA"/>
    <w:rsid w:val="00C24F9D"/>
    <w:rsid w:val="00C2521C"/>
    <w:rsid w:val="00C30182"/>
    <w:rsid w:val="00C31FC9"/>
    <w:rsid w:val="00C350F6"/>
    <w:rsid w:val="00C37A63"/>
    <w:rsid w:val="00C40D16"/>
    <w:rsid w:val="00C42248"/>
    <w:rsid w:val="00C46A36"/>
    <w:rsid w:val="00C47037"/>
    <w:rsid w:val="00C509E3"/>
    <w:rsid w:val="00C50EFF"/>
    <w:rsid w:val="00C53625"/>
    <w:rsid w:val="00C548BA"/>
    <w:rsid w:val="00C5679D"/>
    <w:rsid w:val="00C56CDC"/>
    <w:rsid w:val="00C57784"/>
    <w:rsid w:val="00C57F87"/>
    <w:rsid w:val="00C602C1"/>
    <w:rsid w:val="00C605F9"/>
    <w:rsid w:val="00C63FC0"/>
    <w:rsid w:val="00C66392"/>
    <w:rsid w:val="00C71B9E"/>
    <w:rsid w:val="00C7342F"/>
    <w:rsid w:val="00C73D09"/>
    <w:rsid w:val="00C74C5E"/>
    <w:rsid w:val="00C768B0"/>
    <w:rsid w:val="00C82558"/>
    <w:rsid w:val="00C827A2"/>
    <w:rsid w:val="00C82965"/>
    <w:rsid w:val="00C82B69"/>
    <w:rsid w:val="00C82C8E"/>
    <w:rsid w:val="00C82CB3"/>
    <w:rsid w:val="00C83C67"/>
    <w:rsid w:val="00C841A4"/>
    <w:rsid w:val="00C91B28"/>
    <w:rsid w:val="00C91F3A"/>
    <w:rsid w:val="00C92E1A"/>
    <w:rsid w:val="00C9320E"/>
    <w:rsid w:val="00C93447"/>
    <w:rsid w:val="00C93590"/>
    <w:rsid w:val="00C96CAC"/>
    <w:rsid w:val="00C97315"/>
    <w:rsid w:val="00CA4C7F"/>
    <w:rsid w:val="00CA5446"/>
    <w:rsid w:val="00CB14E5"/>
    <w:rsid w:val="00CB218D"/>
    <w:rsid w:val="00CB377B"/>
    <w:rsid w:val="00CB3C62"/>
    <w:rsid w:val="00CB5625"/>
    <w:rsid w:val="00CB5797"/>
    <w:rsid w:val="00CB5944"/>
    <w:rsid w:val="00CC1400"/>
    <w:rsid w:val="00CC1C17"/>
    <w:rsid w:val="00CC4F7F"/>
    <w:rsid w:val="00CC6FBD"/>
    <w:rsid w:val="00CD09E1"/>
    <w:rsid w:val="00CD743B"/>
    <w:rsid w:val="00CE1780"/>
    <w:rsid w:val="00CE1A85"/>
    <w:rsid w:val="00CE4913"/>
    <w:rsid w:val="00CE6622"/>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4612"/>
    <w:rsid w:val="00D255CE"/>
    <w:rsid w:val="00D26845"/>
    <w:rsid w:val="00D3019D"/>
    <w:rsid w:val="00D31324"/>
    <w:rsid w:val="00D35DE7"/>
    <w:rsid w:val="00D4221B"/>
    <w:rsid w:val="00D4386E"/>
    <w:rsid w:val="00D43DE5"/>
    <w:rsid w:val="00D44871"/>
    <w:rsid w:val="00D47B99"/>
    <w:rsid w:val="00D51432"/>
    <w:rsid w:val="00D53ED8"/>
    <w:rsid w:val="00D541A0"/>
    <w:rsid w:val="00D5697F"/>
    <w:rsid w:val="00D64857"/>
    <w:rsid w:val="00D6493A"/>
    <w:rsid w:val="00D649A5"/>
    <w:rsid w:val="00D660EA"/>
    <w:rsid w:val="00D66833"/>
    <w:rsid w:val="00D67875"/>
    <w:rsid w:val="00D70B96"/>
    <w:rsid w:val="00D71E86"/>
    <w:rsid w:val="00D7201F"/>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3E2D"/>
    <w:rsid w:val="00DC4236"/>
    <w:rsid w:val="00DC5727"/>
    <w:rsid w:val="00DC6F6F"/>
    <w:rsid w:val="00DC74DA"/>
    <w:rsid w:val="00DC76F2"/>
    <w:rsid w:val="00DD149F"/>
    <w:rsid w:val="00DD39D1"/>
    <w:rsid w:val="00DD43F0"/>
    <w:rsid w:val="00DD44DE"/>
    <w:rsid w:val="00DD791D"/>
    <w:rsid w:val="00DE09AB"/>
    <w:rsid w:val="00DE0C7D"/>
    <w:rsid w:val="00DE352F"/>
    <w:rsid w:val="00DE4A3F"/>
    <w:rsid w:val="00DE5A99"/>
    <w:rsid w:val="00DF4367"/>
    <w:rsid w:val="00DF7291"/>
    <w:rsid w:val="00E010AF"/>
    <w:rsid w:val="00E03FF0"/>
    <w:rsid w:val="00E0574A"/>
    <w:rsid w:val="00E10F33"/>
    <w:rsid w:val="00E11195"/>
    <w:rsid w:val="00E1243D"/>
    <w:rsid w:val="00E12742"/>
    <w:rsid w:val="00E146D4"/>
    <w:rsid w:val="00E14815"/>
    <w:rsid w:val="00E20D5A"/>
    <w:rsid w:val="00E21D37"/>
    <w:rsid w:val="00E21DD9"/>
    <w:rsid w:val="00E220ED"/>
    <w:rsid w:val="00E22B44"/>
    <w:rsid w:val="00E233AD"/>
    <w:rsid w:val="00E26EB1"/>
    <w:rsid w:val="00E27DF1"/>
    <w:rsid w:val="00E30ACD"/>
    <w:rsid w:val="00E32735"/>
    <w:rsid w:val="00E34236"/>
    <w:rsid w:val="00E373BE"/>
    <w:rsid w:val="00E435C3"/>
    <w:rsid w:val="00E44B88"/>
    <w:rsid w:val="00E463AC"/>
    <w:rsid w:val="00E46CB7"/>
    <w:rsid w:val="00E50BFA"/>
    <w:rsid w:val="00E65ED7"/>
    <w:rsid w:val="00E66E36"/>
    <w:rsid w:val="00E702ED"/>
    <w:rsid w:val="00E709A4"/>
    <w:rsid w:val="00E71D4A"/>
    <w:rsid w:val="00E74932"/>
    <w:rsid w:val="00E75917"/>
    <w:rsid w:val="00E7679D"/>
    <w:rsid w:val="00E772DB"/>
    <w:rsid w:val="00E86012"/>
    <w:rsid w:val="00E860CA"/>
    <w:rsid w:val="00E86BAB"/>
    <w:rsid w:val="00E907D9"/>
    <w:rsid w:val="00E90CEB"/>
    <w:rsid w:val="00E9288C"/>
    <w:rsid w:val="00E92962"/>
    <w:rsid w:val="00E94E10"/>
    <w:rsid w:val="00E96743"/>
    <w:rsid w:val="00E96A42"/>
    <w:rsid w:val="00E97497"/>
    <w:rsid w:val="00EA046F"/>
    <w:rsid w:val="00EA3EC1"/>
    <w:rsid w:val="00EA49C5"/>
    <w:rsid w:val="00EA6279"/>
    <w:rsid w:val="00EB402C"/>
    <w:rsid w:val="00EB5027"/>
    <w:rsid w:val="00EC1836"/>
    <w:rsid w:val="00EC2C21"/>
    <w:rsid w:val="00EC3990"/>
    <w:rsid w:val="00EC484B"/>
    <w:rsid w:val="00EC75D7"/>
    <w:rsid w:val="00EC7E58"/>
    <w:rsid w:val="00ED1195"/>
    <w:rsid w:val="00ED15FA"/>
    <w:rsid w:val="00ED5C9F"/>
    <w:rsid w:val="00ED7E9C"/>
    <w:rsid w:val="00EE050C"/>
    <w:rsid w:val="00EE2113"/>
    <w:rsid w:val="00EE4F78"/>
    <w:rsid w:val="00EE5730"/>
    <w:rsid w:val="00EE6E9A"/>
    <w:rsid w:val="00EF1602"/>
    <w:rsid w:val="00EF2AC4"/>
    <w:rsid w:val="00EF397E"/>
    <w:rsid w:val="00F0129D"/>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3407D"/>
    <w:rsid w:val="00F40C82"/>
    <w:rsid w:val="00F4197F"/>
    <w:rsid w:val="00F43893"/>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E1627"/>
    <w:rsid w:val="00FE2D4E"/>
    <w:rsid w:val="00FE63CF"/>
    <w:rsid w:val="00FF05B8"/>
    <w:rsid w:val="00FF092F"/>
    <w:rsid w:val="00FF0DA7"/>
    <w:rsid w:val="00FF2DF6"/>
    <w:rsid w:val="00FF44E0"/>
    <w:rsid w:val="00FF6C72"/>
    <w:rsid w:val="00FF6DCA"/>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2628F"/>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86599"/>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8F47D14"/>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219E"/>
    <w:rsid w:val="1C8953EE"/>
    <w:rsid w:val="1C9761E9"/>
    <w:rsid w:val="1CA871CE"/>
    <w:rsid w:val="1CAA7575"/>
    <w:rsid w:val="1CBC7313"/>
    <w:rsid w:val="1CC47A8B"/>
    <w:rsid w:val="1CC6095E"/>
    <w:rsid w:val="1CCB0E1A"/>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07BD1"/>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8478F"/>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37544B"/>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84783"/>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240FF0"/>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8"/>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2"/>
    <w:qFormat/>
    <w:uiPriority w:val="0"/>
    <w:pPr>
      <w:keepNext/>
      <w:keepLines/>
      <w:spacing w:before="280" w:after="290" w:line="376" w:lineRule="auto"/>
      <w:outlineLvl w:val="3"/>
    </w:pPr>
    <w:rPr>
      <w:b/>
      <w:bCs/>
      <w:sz w:val="28"/>
      <w:szCs w:val="28"/>
    </w:rPr>
  </w:style>
  <w:style w:type="paragraph" w:styleId="7">
    <w:name w:val="heading 5"/>
    <w:basedOn w:val="1"/>
    <w:next w:val="1"/>
    <w:link w:val="99"/>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10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1"/>
    <w:qFormat/>
    <w:uiPriority w:val="0"/>
    <w:pPr>
      <w:tabs>
        <w:tab w:val="left" w:pos="1800"/>
        <w:tab w:val="clear" w:pos="1440"/>
      </w:tabs>
      <w:ind w:left="1276" w:hanging="1276"/>
      <w:outlineLvl w:val="6"/>
    </w:pPr>
  </w:style>
  <w:style w:type="paragraph" w:styleId="10">
    <w:name w:val="heading 8"/>
    <w:basedOn w:val="1"/>
    <w:next w:val="1"/>
    <w:link w:val="102"/>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3"/>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hAnsi="Times New Roman" w:cs="Times New Roman"/>
      <w:sz w:val="24"/>
    </w:rPr>
  </w:style>
  <w:style w:type="paragraph" w:styleId="12">
    <w:name w:val="List 3"/>
    <w:basedOn w:val="1"/>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unhideWhenUsed/>
    <w:qFormat/>
    <w:uiPriority w:val="39"/>
    <w:pPr>
      <w:ind w:left="1260"/>
      <w:jc w:val="left"/>
    </w:pPr>
    <w:rPr>
      <w:rFonts w:ascii="Calibri" w:hAnsi="Calibri" w:cs="Calibri"/>
      <w:kern w:val="2"/>
      <w:sz w:val="18"/>
      <w:szCs w:val="18"/>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8"/>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qFormat/>
    <w:uiPriority w:val="0"/>
    <w:pPr>
      <w:spacing w:line="480" w:lineRule="exact"/>
      <w:ind w:firstLine="400" w:firstLineChars="200"/>
    </w:pPr>
    <w:rPr>
      <w:rFonts w:cs="Arial" w:asciiTheme="majorEastAsia" w:hAnsiTheme="majorEastAsia" w:eastAsiaTheme="majorEastAsia"/>
      <w:szCs w:val="21"/>
    </w:rPr>
  </w:style>
  <w:style w:type="paragraph" w:styleId="17">
    <w:name w:val="Salutation"/>
    <w:basedOn w:val="1"/>
    <w:next w:val="1"/>
    <w:link w:val="114"/>
    <w:qFormat/>
    <w:uiPriority w:val="0"/>
    <w:rPr>
      <w:rFonts w:ascii="仿宋_GB2312" w:hAnsi="Times New Roman" w:eastAsia="仿宋_GB2312" w:cs="Times New Roman"/>
      <w:kern w:val="2"/>
      <w:sz w:val="28"/>
      <w:lang w:val="zh-CN"/>
    </w:rPr>
  </w:style>
  <w:style w:type="paragraph" w:styleId="18">
    <w:name w:val="Body Text 3"/>
    <w:basedOn w:val="1"/>
    <w:link w:val="134"/>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unhideWhenUsed/>
    <w:qFormat/>
    <w:uiPriority w:val="0"/>
    <w:pPr>
      <w:spacing w:after="120"/>
      <w:ind w:left="420" w:leftChars="200"/>
    </w:pPr>
    <w:rPr>
      <w:rFonts w:asciiTheme="minorHAnsi" w:hAnsiTheme="minorHAnsi"/>
      <w:kern w:val="2"/>
      <w:sz w:val="21"/>
      <w:szCs w:val="22"/>
    </w:rPr>
  </w:style>
  <w:style w:type="paragraph" w:styleId="21">
    <w:name w:val="List 2"/>
    <w:basedOn w:val="1"/>
    <w:qFormat/>
    <w:uiPriority w:val="0"/>
    <w:pPr>
      <w:ind w:left="100" w:leftChars="200" w:hanging="200" w:hangingChars="200"/>
    </w:pPr>
    <w:rPr>
      <w:rFonts w:ascii="Calibri" w:hAnsi="Calibri" w:cs="Times New Roman"/>
      <w:kern w:val="2"/>
      <w:sz w:val="21"/>
      <w:szCs w:val="22"/>
    </w:rPr>
  </w:style>
  <w:style w:type="paragraph" w:styleId="22">
    <w:name w:val="List Continue"/>
    <w:basedOn w:val="1"/>
    <w:qFormat/>
    <w:uiPriority w:val="0"/>
    <w:pPr>
      <w:spacing w:after="120"/>
      <w:ind w:left="420" w:leftChars="200"/>
    </w:pPr>
    <w:rPr>
      <w:rFonts w:ascii="Calibri" w:hAnsi="Calibri" w:cs="Times New Roman"/>
      <w:kern w:val="2"/>
      <w:sz w:val="21"/>
      <w:szCs w:val="2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qFormat/>
    <w:uiPriority w:val="0"/>
    <w:pPr>
      <w:ind w:left="600" w:leftChars="600"/>
    </w:pPr>
    <w:rPr>
      <w:rFonts w:ascii="Times New Roman" w:hAnsi="Times New Roman" w:cs="Times New Roman"/>
      <w:kern w:val="2"/>
      <w:sz w:val="21"/>
      <w:szCs w:val="24"/>
    </w:rPr>
  </w:style>
  <w:style w:type="paragraph" w:styleId="25">
    <w:name w:val="toc 5"/>
    <w:basedOn w:val="1"/>
    <w:next w:val="1"/>
    <w:unhideWhenUsed/>
    <w:qFormat/>
    <w:uiPriority w:val="39"/>
    <w:pPr>
      <w:ind w:left="840"/>
      <w:jc w:val="left"/>
    </w:pPr>
    <w:rPr>
      <w:rFonts w:ascii="Calibri" w:hAnsi="Calibri" w:cs="Calibri"/>
      <w:kern w:val="2"/>
      <w:sz w:val="18"/>
      <w:szCs w:val="18"/>
    </w:rPr>
  </w:style>
  <w:style w:type="paragraph" w:styleId="26">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qFormat/>
    <w:uiPriority w:val="0"/>
    <w:rPr>
      <w:rFonts w:hAnsi="Courier New" w:eastAsiaTheme="minorEastAsia"/>
      <w:szCs w:val="22"/>
    </w:rPr>
  </w:style>
  <w:style w:type="paragraph" w:styleId="28">
    <w:name w:val="toc 8"/>
    <w:basedOn w:val="1"/>
    <w:next w:val="1"/>
    <w:unhideWhenUsed/>
    <w:qFormat/>
    <w:uiPriority w:val="39"/>
    <w:pPr>
      <w:ind w:left="1470"/>
      <w:jc w:val="left"/>
    </w:pPr>
    <w:rPr>
      <w:rFonts w:ascii="Calibri" w:hAnsi="Calibri" w:cs="Calibri"/>
      <w:kern w:val="2"/>
      <w:sz w:val="18"/>
      <w:szCs w:val="18"/>
    </w:rPr>
  </w:style>
  <w:style w:type="paragraph" w:styleId="29">
    <w:name w:val="Date"/>
    <w:basedOn w:val="1"/>
    <w:next w:val="1"/>
    <w:link w:val="80"/>
    <w:qFormat/>
    <w:uiPriority w:val="0"/>
    <w:rPr>
      <w:rFonts w:ascii="Arial" w:hAnsi="Arial" w:cs="Arial"/>
      <w:b/>
      <w:sz w:val="28"/>
    </w:rPr>
  </w:style>
  <w:style w:type="paragraph" w:styleId="30">
    <w:name w:val="Body Text Indent 2"/>
    <w:basedOn w:val="1"/>
    <w:link w:val="130"/>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unhideWhenUsed/>
    <w:qFormat/>
    <w:uiPriority w:val="0"/>
    <w:rPr>
      <w:sz w:val="18"/>
      <w:szCs w:val="18"/>
    </w:rPr>
  </w:style>
  <w:style w:type="paragraph" w:styleId="32">
    <w:name w:val="footer"/>
    <w:basedOn w:val="1"/>
    <w:link w:val="72"/>
    <w:unhideWhenUsed/>
    <w:qFormat/>
    <w:uiPriority w:val="99"/>
    <w:pPr>
      <w:tabs>
        <w:tab w:val="center" w:pos="4153"/>
        <w:tab w:val="right" w:pos="8306"/>
      </w:tabs>
      <w:snapToGrid w:val="0"/>
      <w:jc w:val="left"/>
    </w:pPr>
    <w:rPr>
      <w:sz w:val="18"/>
      <w:szCs w:val="18"/>
    </w:rPr>
  </w:style>
  <w:style w:type="paragraph" w:styleId="33">
    <w:name w:val="envelope return"/>
    <w:basedOn w:val="1"/>
    <w:qFormat/>
    <w:uiPriority w:val="0"/>
  </w:style>
  <w:style w:type="paragraph" w:styleId="34">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unhideWhenUsed/>
    <w:qFormat/>
    <w:uiPriority w:val="39"/>
    <w:pPr>
      <w:ind w:left="630"/>
      <w:jc w:val="left"/>
    </w:pPr>
    <w:rPr>
      <w:rFonts w:ascii="Calibri" w:hAnsi="Calibri" w:cs="Calibri"/>
      <w:kern w:val="2"/>
      <w:sz w:val="18"/>
      <w:szCs w:val="18"/>
    </w:rPr>
  </w:style>
  <w:style w:type="paragraph" w:styleId="38">
    <w:name w:val="index heading"/>
    <w:basedOn w:val="1"/>
    <w:next w:val="39"/>
    <w:semiHidden/>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2"/>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10"/>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unhideWhenUsed/>
    <w:qFormat/>
    <w:uiPriority w:val="39"/>
    <w:pPr>
      <w:ind w:left="1050"/>
      <w:jc w:val="left"/>
    </w:pPr>
    <w:rPr>
      <w:rFonts w:ascii="Calibri" w:hAnsi="Calibri" w:cs="Calibri"/>
      <w:kern w:val="2"/>
      <w:sz w:val="18"/>
      <w:szCs w:val="18"/>
    </w:rPr>
  </w:style>
  <w:style w:type="paragraph" w:styleId="44">
    <w:name w:val="Body Text Indent 3"/>
    <w:basedOn w:val="1"/>
    <w:link w:val="129"/>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unhideWhenUsed/>
    <w:qFormat/>
    <w:uiPriority w:val="39"/>
    <w:pPr>
      <w:ind w:left="1680"/>
      <w:jc w:val="left"/>
    </w:pPr>
    <w:rPr>
      <w:rFonts w:ascii="Calibri" w:hAnsi="Calibri" w:cs="Calibri"/>
      <w:kern w:val="2"/>
      <w:sz w:val="18"/>
      <w:szCs w:val="18"/>
    </w:rPr>
  </w:style>
  <w:style w:type="paragraph" w:styleId="47">
    <w:name w:val="Body Text 2"/>
    <w:basedOn w:val="1"/>
    <w:link w:val="133"/>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Message Header"/>
    <w:basedOn w:val="1"/>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qFormat/>
    <w:uiPriority w:val="99"/>
    <w:pPr>
      <w:widowControl/>
      <w:spacing w:before="100" w:beforeAutospacing="1" w:after="100" w:afterAutospacing="1"/>
      <w:jc w:val="left"/>
    </w:pPr>
    <w:rPr>
      <w:rFonts w:cs="宋体"/>
      <w:color w:val="0066CC"/>
      <w:sz w:val="24"/>
      <w:szCs w:val="24"/>
    </w:rPr>
  </w:style>
  <w:style w:type="paragraph" w:styleId="52">
    <w:name w:val="Title"/>
    <w:basedOn w:val="4"/>
    <w:next w:val="1"/>
    <w:link w:val="137"/>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unhideWhenUsed/>
    <w:qFormat/>
    <w:uiPriority w:val="0"/>
    <w:rPr>
      <w:rFonts w:ascii="宋体" w:hAnsi="宋体" w:eastAsia="宋体" w:cstheme="minorBidi"/>
      <w:b/>
      <w:bCs/>
    </w:rPr>
  </w:style>
  <w:style w:type="paragraph" w:styleId="54">
    <w:name w:val="Body Text First Indent"/>
    <w:basedOn w:val="1"/>
    <w:next w:val="1"/>
    <w:unhideWhenUsed/>
    <w:qFormat/>
    <w:uiPriority w:val="99"/>
    <w:pPr>
      <w:ind w:firstLine="420" w:firstLineChars="100"/>
    </w:pPr>
  </w:style>
  <w:style w:type="paragraph" w:styleId="55">
    <w:name w:val="Body Text First Indent 2"/>
    <w:basedOn w:val="20"/>
    <w:unhideWhenUsed/>
    <w:qFormat/>
    <w:uiPriority w:val="0"/>
    <w:pPr>
      <w:ind w:left="400"/>
      <w:jc w:val="center"/>
    </w:pPr>
    <w:rPr>
      <w:rFonts w:ascii="Calibri" w:hAnsi="Calibri" w:eastAsiaTheme="majorEastAsia"/>
      <w:b/>
      <w:sz w:val="32"/>
      <w:szCs w:val="32"/>
    </w:rPr>
  </w:style>
  <w:style w:type="table" w:styleId="57">
    <w:name w:val="Table Grid"/>
    <w:basedOn w:val="5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basedOn w:val="58"/>
    <w:semiHidden/>
    <w:unhideWhenUsed/>
    <w:qFormat/>
    <w:uiPriority w:val="99"/>
    <w:rPr>
      <w:color w:val="800080" w:themeColor="followedHyperlink"/>
      <w:u w:val="single"/>
    </w:rPr>
  </w:style>
  <w:style w:type="character" w:styleId="62">
    <w:name w:val="Emphasis"/>
    <w:qFormat/>
    <w:uiPriority w:val="0"/>
    <w:rPr>
      <w:color w:val="CC0033"/>
    </w:rPr>
  </w:style>
  <w:style w:type="character" w:styleId="63">
    <w:name w:val="Hyperlink"/>
    <w:basedOn w:val="58"/>
    <w:unhideWhenUsed/>
    <w:qFormat/>
    <w:uiPriority w:val="99"/>
    <w:rPr>
      <w:color w:val="0000FF" w:themeColor="hyperlink"/>
      <w:u w:val="single"/>
    </w:rPr>
  </w:style>
  <w:style w:type="character" w:styleId="64">
    <w:name w:val="annotation reference"/>
    <w:basedOn w:val="58"/>
    <w:unhideWhenUsed/>
    <w:qFormat/>
    <w:uiPriority w:val="0"/>
    <w:rPr>
      <w:sz w:val="21"/>
      <w:szCs w:val="21"/>
    </w:rPr>
  </w:style>
  <w:style w:type="character" w:styleId="65">
    <w:name w:val="footnote reference"/>
    <w:unhideWhenUsed/>
    <w:qFormat/>
    <w:uiPriority w:val="0"/>
    <w:rPr>
      <w:vertAlign w:val="superscript"/>
    </w:rPr>
  </w:style>
  <w:style w:type="character" w:styleId="66">
    <w:name w:val="HTML Sample"/>
    <w:qFormat/>
    <w:uiPriority w:val="0"/>
    <w:rPr>
      <w:rFonts w:hint="default" w:ascii="monospace" w:hAnsi="monospace" w:eastAsia="monospace" w:cs="monospace"/>
      <w:sz w:val="21"/>
      <w:szCs w:val="21"/>
    </w:rPr>
  </w:style>
  <w:style w:type="character" w:customStyle="1" w:styleId="67">
    <w:name w:val="批注框文本 Char"/>
    <w:basedOn w:val="58"/>
    <w:link w:val="31"/>
    <w:qFormat/>
    <w:uiPriority w:val="0"/>
    <w:rPr>
      <w:rFonts w:ascii="@仿宋_GB2312" w:hAnsi="@仿宋_GB2312" w:eastAsia="@仿宋_GB2312" w:cs="@仿宋_GB2312"/>
      <w:sz w:val="18"/>
      <w:szCs w:val="18"/>
    </w:rPr>
  </w:style>
  <w:style w:type="paragraph" w:customStyle="1" w:styleId="68">
    <w:name w:val="正文（缩进）"/>
    <w:basedOn w:val="1"/>
    <w:qFormat/>
    <w:uiPriority w:val="0"/>
    <w:pPr>
      <w:widowControl/>
      <w:spacing w:before="156" w:after="156"/>
      <w:ind w:firstLine="480" w:firstLineChars="200"/>
      <w:jc w:val="left"/>
    </w:pPr>
    <w:rPr>
      <w:sz w:val="24"/>
      <w:szCs w:val="24"/>
    </w:rPr>
  </w:style>
  <w:style w:type="paragraph" w:customStyle="1" w:styleId="69">
    <w:name w:val="xl31"/>
    <w:basedOn w:val="1"/>
    <w:qFormat/>
    <w:uiPriority w:val="0"/>
    <w:pPr>
      <w:spacing w:line="360" w:lineRule="auto"/>
    </w:pPr>
    <w:rPr>
      <w:bCs/>
      <w:sz w:val="21"/>
      <w:szCs w:val="21"/>
    </w:rPr>
  </w:style>
  <w:style w:type="paragraph" w:customStyle="1" w:styleId="70">
    <w:name w:val="D&amp;L"/>
    <w:basedOn w:val="34"/>
    <w:qFormat/>
    <w:uiPriority w:val="0"/>
    <w:pPr>
      <w:pBdr>
        <w:bottom w:val="none" w:color="auto" w:sz="0" w:space="0"/>
      </w:pBdr>
      <w:tabs>
        <w:tab w:val="clear" w:pos="4153"/>
        <w:tab w:val="clear" w:pos="8306"/>
      </w:tabs>
      <w:snapToGrid/>
      <w:spacing w:line="360" w:lineRule="auto"/>
    </w:pPr>
    <w:rPr>
      <w:color w:val="FF0000"/>
      <w:kern w:val="2"/>
      <w:sz w:val="21"/>
      <w:szCs w:val="21"/>
    </w:rPr>
  </w:style>
  <w:style w:type="character" w:customStyle="1" w:styleId="71">
    <w:name w:val="页眉 Char"/>
    <w:basedOn w:val="58"/>
    <w:link w:val="34"/>
    <w:qFormat/>
    <w:uiPriority w:val="99"/>
    <w:rPr>
      <w:rFonts w:ascii="@仿宋_GB2312" w:hAnsi="@仿宋_GB2312" w:eastAsia="@仿宋_GB2312" w:cs="@仿宋_GB2312"/>
      <w:sz w:val="18"/>
      <w:szCs w:val="18"/>
    </w:rPr>
  </w:style>
  <w:style w:type="character" w:customStyle="1" w:styleId="72">
    <w:name w:val="页脚 Char"/>
    <w:basedOn w:val="58"/>
    <w:link w:val="32"/>
    <w:qFormat/>
    <w:uiPriority w:val="99"/>
    <w:rPr>
      <w:rFonts w:ascii="@仿宋_GB2312" w:hAnsi="@仿宋_GB2312" w:eastAsia="@仿宋_GB2312" w:cs="@仿宋_GB2312"/>
      <w:sz w:val="18"/>
      <w:szCs w:val="18"/>
    </w:rPr>
  </w:style>
  <w:style w:type="character" w:customStyle="1" w:styleId="73">
    <w:name w:val="纯文本 Char"/>
    <w:link w:val="27"/>
    <w:qFormat/>
    <w:uiPriority w:val="0"/>
    <w:rPr>
      <w:rFonts w:ascii="宋体" w:hAnsi="Courier New"/>
    </w:rPr>
  </w:style>
  <w:style w:type="character" w:customStyle="1" w:styleId="74">
    <w:name w:val="纯文本 字符1"/>
    <w:basedOn w:val="58"/>
    <w:semiHidden/>
    <w:qFormat/>
    <w:uiPriority w:val="99"/>
    <w:rPr>
      <w:rFonts w:hAnsi="Courier New" w:cs="Courier New" w:asciiTheme="minorEastAsia"/>
      <w:szCs w:val="20"/>
    </w:rPr>
  </w:style>
  <w:style w:type="character" w:customStyle="1" w:styleId="75">
    <w:name w:val="未处理的提及1"/>
    <w:basedOn w:val="58"/>
    <w:semiHidden/>
    <w:unhideWhenUsed/>
    <w:qFormat/>
    <w:uiPriority w:val="99"/>
    <w:rPr>
      <w:color w:val="605E5C"/>
      <w:shd w:val="clear" w:color="auto" w:fill="E1DFDD"/>
    </w:rPr>
  </w:style>
  <w:style w:type="paragraph" w:styleId="76">
    <w:name w:val="List Paragraph"/>
    <w:basedOn w:val="1"/>
    <w:qFormat/>
    <w:uiPriority w:val="99"/>
    <w:pPr>
      <w:ind w:firstLine="420" w:firstLineChars="200"/>
    </w:pPr>
  </w:style>
  <w:style w:type="paragraph" w:customStyle="1" w:styleId="77">
    <w:name w:val="Char Char Char Char Char Char Char1 Char"/>
    <w:basedOn w:val="1"/>
    <w:qFormat/>
    <w:uiPriority w:val="0"/>
    <w:rPr>
      <w:rFonts w:ascii="Arial" w:hAnsi="Arial" w:cs="Arial"/>
      <w:sz w:val="24"/>
    </w:rPr>
  </w:style>
  <w:style w:type="table" w:customStyle="1" w:styleId="78">
    <w:name w:val="网格表 1 浅色1"/>
    <w:basedOn w:val="5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semiHidden/>
    <w:qFormat/>
    <w:uiPriority w:val="99"/>
    <w:rPr>
      <w:rFonts w:ascii="@仿宋_GB2312" w:hAnsi="@仿宋_GB2312" w:eastAsia="@仿宋_GB2312" w:cs="@仿宋_GB2312"/>
      <w:szCs w:val="20"/>
    </w:rPr>
  </w:style>
  <w:style w:type="character" w:customStyle="1" w:styleId="80">
    <w:name w:val="日期 Char"/>
    <w:link w:val="29"/>
    <w:qFormat/>
    <w:uiPriority w:val="0"/>
    <w:rPr>
      <w:rFonts w:ascii="Arial" w:hAnsi="Arial" w:eastAsia="宋体" w:cs="Arial"/>
      <w:b/>
      <w:sz w:val="28"/>
      <w:szCs w:val="20"/>
    </w:rPr>
  </w:style>
  <w:style w:type="character" w:customStyle="1" w:styleId="81">
    <w:name w:val="纯文本 Char1"/>
    <w:link w:val="82"/>
    <w:qFormat/>
    <w:locked/>
    <w:uiPriority w:val="99"/>
    <w:rPr>
      <w:rFonts w:ascii="Arial" w:hAnsi="Arial" w:eastAsia="Arial"/>
      <w:kern w:val="2"/>
      <w:sz w:val="21"/>
      <w:lang w:val="en-US" w:eastAsia="zh-CN" w:bidi="ar-SA"/>
    </w:rPr>
  </w:style>
  <w:style w:type="paragraph" w:customStyle="1" w:styleId="82">
    <w:name w:val="纯文本1"/>
    <w:basedOn w:val="1"/>
    <w:link w:val="81"/>
    <w:qFormat/>
    <w:uiPriority w:val="0"/>
    <w:rPr>
      <w:rFonts w:ascii="Arial" w:hAnsi="Arial" w:eastAsia="Arial"/>
    </w:rPr>
  </w:style>
  <w:style w:type="character" w:customStyle="1" w:styleId="83">
    <w:name w:val="批注文字 Char"/>
    <w:basedOn w:val="58"/>
    <w:qFormat/>
    <w:uiPriority w:val="0"/>
    <w:rPr>
      <w:rFonts w:ascii="@仿宋_GB2312" w:hAnsi="@仿宋_GB2312" w:eastAsia="@仿宋_GB2312" w:cs="@仿宋_GB2312"/>
      <w:szCs w:val="20"/>
    </w:rPr>
  </w:style>
  <w:style w:type="character" w:customStyle="1" w:styleId="84">
    <w:name w:val="批注文字 Char1"/>
    <w:link w:val="16"/>
    <w:qFormat/>
    <w:uiPriority w:val="0"/>
    <w:rPr>
      <w:rFonts w:cs="Arial" w:asciiTheme="majorEastAsia" w:hAnsiTheme="majorEastAsia" w:eastAsiaTheme="majorEastAsia"/>
      <w:szCs w:val="21"/>
    </w:rPr>
  </w:style>
  <w:style w:type="character" w:customStyle="1" w:styleId="85">
    <w:name w:val="标题 1 Char"/>
    <w:basedOn w:val="58"/>
    <w:link w:val="3"/>
    <w:qFormat/>
    <w:uiPriority w:val="0"/>
    <w:rPr>
      <w:rFonts w:ascii="@仿宋_GB2312" w:hAnsi="@仿宋_GB2312" w:eastAsia="@仿宋_GB2312" w:cs="@仿宋_GB2312"/>
      <w:b/>
      <w:bCs/>
      <w:kern w:val="44"/>
      <w:sz w:val="44"/>
      <w:szCs w:val="44"/>
    </w:rPr>
  </w:style>
  <w:style w:type="paragraph" w:customStyle="1" w:styleId="8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7">
    <w:name w:val="标题 3 Char"/>
    <w:basedOn w:val="58"/>
    <w:link w:val="5"/>
    <w:qFormat/>
    <w:uiPriority w:val="0"/>
    <w:rPr>
      <w:rFonts w:ascii="@仿宋_GB2312" w:hAnsi="@仿宋_GB2312" w:eastAsia="@仿宋_GB2312" w:cs="@仿宋_GB2312"/>
      <w:b/>
      <w:bCs/>
      <w:sz w:val="32"/>
      <w:szCs w:val="32"/>
    </w:rPr>
  </w:style>
  <w:style w:type="character" w:customStyle="1" w:styleId="88">
    <w:name w:val="fontstyle01"/>
    <w:basedOn w:val="58"/>
    <w:qFormat/>
    <w:uiPriority w:val="0"/>
    <w:rPr>
      <w:rFonts w:hint="eastAsia" w:ascii="宋体" w:hAnsi="宋体" w:eastAsia="宋体"/>
      <w:color w:val="000000"/>
      <w:sz w:val="22"/>
      <w:szCs w:val="22"/>
    </w:rPr>
  </w:style>
  <w:style w:type="character" w:customStyle="1" w:styleId="89">
    <w:name w:val="fontstyle21"/>
    <w:basedOn w:val="58"/>
    <w:qFormat/>
    <w:uiPriority w:val="0"/>
    <w:rPr>
      <w:rFonts w:hint="default" w:ascii="TimesNewRomanPSMT" w:hAnsi="TimesNewRomanPSMT"/>
      <w:color w:val="000000"/>
      <w:sz w:val="22"/>
      <w:szCs w:val="22"/>
    </w:rPr>
  </w:style>
  <w:style w:type="character" w:customStyle="1" w:styleId="9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semiHidden/>
    <w:qFormat/>
    <w:uiPriority w:val="9"/>
    <w:rPr>
      <w:rFonts w:asciiTheme="majorHAnsi" w:hAnsiTheme="majorHAnsi" w:eastAsiaTheme="majorEastAsia" w:cstheme="majorBidi"/>
      <w:b/>
      <w:bCs/>
      <w:sz w:val="28"/>
      <w:szCs w:val="28"/>
    </w:rPr>
  </w:style>
  <w:style w:type="character" w:customStyle="1" w:styleId="92">
    <w:name w:val="标题 4 Char"/>
    <w:link w:val="6"/>
    <w:qFormat/>
    <w:uiPriority w:val="0"/>
    <w:rPr>
      <w:rFonts w:ascii="@仿宋_GB2312" w:hAnsi="@仿宋_GB2312" w:eastAsia="@仿宋_GB2312" w:cs="@仿宋_GB2312"/>
      <w:b/>
      <w:bCs/>
      <w:sz w:val="28"/>
      <w:szCs w:val="28"/>
    </w:rPr>
  </w:style>
  <w:style w:type="character" w:customStyle="1" w:styleId="93">
    <w:name w:val="正文文本 Char"/>
    <w:basedOn w:val="58"/>
    <w:link w:val="19"/>
    <w:qFormat/>
    <w:uiPriority w:val="0"/>
    <w:rPr>
      <w:rFonts w:ascii="@微软简标宋" w:hAnsi="@微软简标宋" w:eastAsia="@微软简标宋" w:cs="@微软简标宋"/>
      <w:szCs w:val="24"/>
      <w:lang w:val="zh-CN" w:eastAsia="zh-CN"/>
    </w:rPr>
  </w:style>
  <w:style w:type="table" w:customStyle="1" w:styleId="94">
    <w:name w:val="网格型1"/>
    <w:basedOn w:val="5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批注主题 Char"/>
    <w:basedOn w:val="84"/>
    <w:link w:val="53"/>
    <w:qFormat/>
    <w:uiPriority w:val="0"/>
    <w:rPr>
      <w:rFonts w:ascii="Arial" w:hAnsi="Arial" w:eastAsia="黑体" w:cs="Arial"/>
      <w:b/>
      <w:bCs/>
      <w:szCs w:val="20"/>
    </w:rPr>
  </w:style>
  <w:style w:type="paragraph" w:customStyle="1" w:styleId="96">
    <w:name w:val="普通 (Web)"/>
    <w:basedOn w:val="1"/>
    <w:qFormat/>
    <w:uiPriority w:val="0"/>
    <w:pPr>
      <w:widowControl/>
      <w:tabs>
        <w:tab w:val="left" w:pos="1152"/>
      </w:tabs>
      <w:spacing w:line="360" w:lineRule="auto"/>
      <w:ind w:firstLine="422"/>
    </w:pPr>
    <w:rPr>
      <w:rFonts w:cs="宋体"/>
      <w:b/>
      <w:strike/>
      <w:sz w:val="21"/>
      <w:szCs w:val="21"/>
    </w:rPr>
  </w:style>
  <w:style w:type="table" w:customStyle="1" w:styleId="97">
    <w:name w:val="网格型2"/>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标题 2 Char"/>
    <w:basedOn w:val="58"/>
    <w:link w:val="4"/>
    <w:qFormat/>
    <w:uiPriority w:val="0"/>
    <w:rPr>
      <w:rFonts w:ascii="Cambria" w:hAnsi="Cambria" w:cs="Times New Roman"/>
      <w:b/>
      <w:bCs/>
      <w:kern w:val="2"/>
      <w:sz w:val="32"/>
      <w:szCs w:val="32"/>
      <w:lang w:val="zh-CN" w:eastAsia="zh-CN"/>
    </w:rPr>
  </w:style>
  <w:style w:type="character" w:customStyle="1" w:styleId="99">
    <w:name w:val="标题 5 Char"/>
    <w:basedOn w:val="58"/>
    <w:link w:val="7"/>
    <w:qFormat/>
    <w:uiPriority w:val="0"/>
    <w:rPr>
      <w:rFonts w:ascii="Calibri" w:hAnsi="Calibri" w:cs="Times New Roman"/>
      <w:b/>
      <w:bCs/>
      <w:kern w:val="2"/>
      <w:sz w:val="28"/>
      <w:szCs w:val="28"/>
      <w:lang w:val="zh-CN" w:eastAsia="zh-CN"/>
    </w:rPr>
  </w:style>
  <w:style w:type="character" w:customStyle="1" w:styleId="100">
    <w:name w:val="标题 6 Char"/>
    <w:basedOn w:val="58"/>
    <w:link w:val="8"/>
    <w:qFormat/>
    <w:uiPriority w:val="0"/>
    <w:rPr>
      <w:rFonts w:ascii="Times New Roman" w:hAnsi="Times New Roman" w:cs="Times New Roman"/>
      <w:b/>
      <w:bCs/>
      <w:kern w:val="2"/>
      <w:sz w:val="30"/>
      <w:szCs w:val="18"/>
      <w:lang w:val="zh-CN" w:eastAsia="zh-CN"/>
    </w:rPr>
  </w:style>
  <w:style w:type="character" w:customStyle="1" w:styleId="101">
    <w:name w:val="标题 7 Char"/>
    <w:basedOn w:val="58"/>
    <w:link w:val="9"/>
    <w:qFormat/>
    <w:uiPriority w:val="0"/>
    <w:rPr>
      <w:rFonts w:ascii="Times New Roman" w:hAnsi="Times New Roman" w:cs="Times New Roman"/>
      <w:b/>
      <w:bCs/>
      <w:kern w:val="2"/>
      <w:sz w:val="30"/>
      <w:szCs w:val="18"/>
      <w:lang w:val="zh-CN" w:eastAsia="zh-CN"/>
    </w:rPr>
  </w:style>
  <w:style w:type="character" w:customStyle="1" w:styleId="102">
    <w:name w:val="标题 8 Char"/>
    <w:basedOn w:val="58"/>
    <w:link w:val="10"/>
    <w:qFormat/>
    <w:uiPriority w:val="0"/>
    <w:rPr>
      <w:rFonts w:eastAsia="黑体" w:cs="Times New Roman"/>
      <w:kern w:val="2"/>
      <w:sz w:val="32"/>
      <w:szCs w:val="32"/>
      <w:lang w:val="zh-CN" w:eastAsia="zh-CN"/>
    </w:rPr>
  </w:style>
  <w:style w:type="character" w:customStyle="1" w:styleId="103">
    <w:name w:val="标题 9 Char"/>
    <w:basedOn w:val="58"/>
    <w:link w:val="11"/>
    <w:qFormat/>
    <w:uiPriority w:val="0"/>
    <w:rPr>
      <w:rFonts w:ascii="Cambria" w:hAnsi="Cambria" w:cs="Times New Roman"/>
      <w:kern w:val="2"/>
      <w:sz w:val="21"/>
      <w:szCs w:val="21"/>
      <w:lang w:val="zh-CN" w:eastAsia="zh-CN"/>
    </w:rPr>
  </w:style>
  <w:style w:type="character" w:customStyle="1" w:styleId="104">
    <w:name w:val="纯文本 Char2"/>
    <w:qFormat/>
    <w:uiPriority w:val="0"/>
    <w:rPr>
      <w:rFonts w:ascii="宋体" w:hAnsi="Courier New"/>
    </w:rPr>
  </w:style>
  <w:style w:type="table" w:customStyle="1" w:styleId="105">
    <w:name w:val="网格型3"/>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表 1 浅色11"/>
    <w:basedOn w:val="56"/>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08">
    <w:name w:val="正文文本缩进 Char"/>
    <w:basedOn w:val="58"/>
    <w:link w:val="20"/>
    <w:qFormat/>
    <w:uiPriority w:val="0"/>
    <w:rPr>
      <w:rFonts w:asciiTheme="minorHAnsi" w:hAnsiTheme="minorHAnsi"/>
      <w:kern w:val="2"/>
      <w:sz w:val="21"/>
      <w:szCs w:val="22"/>
    </w:rPr>
  </w:style>
  <w:style w:type="paragraph" w:customStyle="1" w:styleId="109">
    <w:name w:val="Char"/>
    <w:basedOn w:val="1"/>
    <w:qFormat/>
    <w:uiPriority w:val="0"/>
    <w:rPr>
      <w:rFonts w:ascii="Tahoma" w:hAnsi="Tahoma" w:cs="Times New Roman"/>
      <w:sz w:val="24"/>
    </w:rPr>
  </w:style>
  <w:style w:type="character" w:customStyle="1" w:styleId="110">
    <w:name w:val="脚注文本 Char"/>
    <w:basedOn w:val="58"/>
    <w:link w:val="42"/>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5"/>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qFormat/>
    <w:uiPriority w:val="0"/>
    <w:rPr>
      <w:rFonts w:ascii="Times New Roman" w:hAnsi="Times New Roman" w:eastAsia="Times New Roman" w:cs="Times New Roman"/>
      <w:sz w:val="24"/>
      <w:szCs w:val="24"/>
      <w:lang w:val="en-US" w:eastAsia="zh-CN" w:bidi="ar-SA"/>
    </w:rPr>
  </w:style>
  <w:style w:type="character" w:customStyle="1" w:styleId="114">
    <w:name w:val="称呼 Char"/>
    <w:basedOn w:val="58"/>
    <w:link w:val="17"/>
    <w:qFormat/>
    <w:uiPriority w:val="0"/>
    <w:rPr>
      <w:rFonts w:ascii="仿宋_GB2312" w:hAnsi="Times New Roman" w:eastAsia="仿宋_GB2312" w:cs="Times New Roman"/>
      <w:kern w:val="2"/>
      <w:sz w:val="28"/>
      <w:lang w:val="zh-CN" w:eastAsia="zh-CN"/>
    </w:rPr>
  </w:style>
  <w:style w:type="paragraph" w:customStyle="1" w:styleId="1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qFormat/>
    <w:uiPriority w:val="0"/>
    <w:rPr>
      <w:rFonts w:ascii="Times New Roman" w:hAnsi="Times New Roman" w:eastAsia="Times New Roman" w:cs="Times New Roman"/>
      <w:sz w:val="24"/>
      <w:szCs w:val="24"/>
      <w:lang w:val="en-US" w:eastAsia="zh-CN" w:bidi="ar-SA"/>
    </w:rPr>
  </w:style>
  <w:style w:type="paragraph" w:customStyle="1" w:styleId="121">
    <w:name w:val="Normal_3"/>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qFormat/>
    <w:uiPriority w:val="0"/>
    <w:rPr>
      <w:rFonts w:ascii="Tahoma" w:hAnsi="Tahoma" w:cs="Times New Roman"/>
      <w:kern w:val="2"/>
      <w:sz w:val="24"/>
    </w:rPr>
  </w:style>
  <w:style w:type="paragraph" w:customStyle="1" w:styleId="123">
    <w:name w:val="Blockquote"/>
    <w:basedOn w:val="1"/>
    <w:link w:val="124"/>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qFormat/>
    <w:uiPriority w:val="0"/>
    <w:rPr>
      <w:rFonts w:ascii="Times New Roman" w:hAnsi="Times New Roman" w:cs="Times New Roman"/>
      <w:sz w:val="24"/>
      <w:lang w:val="zh-CN" w:eastAsia="zh-CN"/>
    </w:rPr>
  </w:style>
  <w:style w:type="paragraph" w:customStyle="1" w:styleId="12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6"/>
    <w:qFormat/>
    <w:uiPriority w:val="0"/>
    <w:pPr>
      <w:spacing w:line="360" w:lineRule="auto"/>
      <w:ind w:firstLine="420" w:firstLineChars="200"/>
    </w:pPr>
    <w:rPr>
      <w:rFonts w:cs="Times New Roman"/>
      <w:kern w:val="2"/>
      <w:sz w:val="21"/>
      <w:szCs w:val="21"/>
    </w:rPr>
  </w:style>
  <w:style w:type="character" w:customStyle="1" w:styleId="127">
    <w:name w:val="tdrownotice1"/>
    <w:qFormat/>
    <w:uiPriority w:val="0"/>
    <w:rPr>
      <w:sz w:val="22"/>
    </w:rPr>
  </w:style>
  <w:style w:type="paragraph" w:customStyle="1" w:styleId="128">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Char"/>
    <w:basedOn w:val="58"/>
    <w:link w:val="44"/>
    <w:qFormat/>
    <w:uiPriority w:val="0"/>
    <w:rPr>
      <w:rFonts w:hAnsi="MS Sans Serif" w:cs="Times New Roman"/>
      <w:bCs/>
      <w:color w:val="000000"/>
      <w:sz w:val="24"/>
      <w:lang w:val="zh-CN" w:eastAsia="zh-CN"/>
    </w:rPr>
  </w:style>
  <w:style w:type="character" w:customStyle="1" w:styleId="130">
    <w:name w:val="正文文本缩进 2 Char"/>
    <w:basedOn w:val="58"/>
    <w:link w:val="30"/>
    <w:qFormat/>
    <w:uiPriority w:val="0"/>
    <w:rPr>
      <w:rFonts w:hAnsi="MS Sans Serif" w:cs="Times New Roman"/>
      <w:bCs/>
      <w:spacing w:val="12"/>
      <w:sz w:val="24"/>
      <w:lang w:val="zh-CN" w:eastAsia="zh-CN"/>
    </w:rPr>
  </w:style>
  <w:style w:type="paragraph" w:customStyle="1" w:styleId="131">
    <w:name w:val="目录"/>
    <w:basedOn w:val="1"/>
    <w:qFormat/>
    <w:uiPriority w:val="0"/>
    <w:pPr>
      <w:widowControl/>
      <w:jc w:val="center"/>
    </w:pPr>
    <w:rPr>
      <w:rFonts w:hAnsi="Calibri" w:cs="Times New Roman"/>
      <w:b/>
      <w:sz w:val="36"/>
    </w:rPr>
  </w:style>
  <w:style w:type="paragraph" w:customStyle="1" w:styleId="132">
    <w:name w:val="目录文字"/>
    <w:basedOn w:val="1"/>
    <w:qFormat/>
    <w:uiPriority w:val="0"/>
    <w:pPr>
      <w:widowControl/>
      <w:spacing w:line="480" w:lineRule="auto"/>
      <w:jc w:val="left"/>
    </w:pPr>
    <w:rPr>
      <w:rFonts w:cs="Times New Roman"/>
      <w:sz w:val="24"/>
    </w:rPr>
  </w:style>
  <w:style w:type="character" w:customStyle="1" w:styleId="133">
    <w:name w:val="正文文本 2 Char"/>
    <w:basedOn w:val="58"/>
    <w:link w:val="47"/>
    <w:qFormat/>
    <w:uiPriority w:val="0"/>
    <w:rPr>
      <w:rFonts w:hAnsi="Times New Roman" w:cs="Times New Roman"/>
      <w:spacing w:val="-20"/>
      <w:kern w:val="2"/>
      <w:sz w:val="28"/>
      <w:lang w:val="zh-CN" w:eastAsia="zh-CN"/>
    </w:rPr>
  </w:style>
  <w:style w:type="character" w:customStyle="1" w:styleId="134">
    <w:name w:val="正文文本 3 Char"/>
    <w:basedOn w:val="58"/>
    <w:link w:val="18"/>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Char"/>
    <w:basedOn w:val="58"/>
    <w:link w:val="52"/>
    <w:qFormat/>
    <w:uiPriority w:val="0"/>
    <w:rPr>
      <w:rFonts w:eastAsia="黑体" w:cs="Times New Roman"/>
      <w:b/>
      <w:smallCaps/>
      <w:snapToGrid w:val="0"/>
      <w:kern w:val="2"/>
      <w:sz w:val="44"/>
      <w:szCs w:val="24"/>
      <w:lang w:val="zh-CN" w:eastAsia="zh-CN"/>
    </w:rPr>
  </w:style>
  <w:style w:type="paragraph" w:customStyle="1" w:styleId="138">
    <w:name w:val="段落1 Char"/>
    <w:basedOn w:val="27"/>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qFormat/>
    <w:uiPriority w:val="0"/>
    <w:rPr>
      <w:rFonts w:ascii="Calibri" w:hAnsi="Calibri" w:cs="Times New Roman"/>
      <w:kern w:val="2"/>
      <w:sz w:val="21"/>
      <w:szCs w:val="22"/>
    </w:rPr>
  </w:style>
  <w:style w:type="paragraph" w:customStyle="1" w:styleId="141">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qFormat/>
    <w:uiPriority w:val="0"/>
  </w:style>
  <w:style w:type="table" w:customStyle="1" w:styleId="144">
    <w:name w:val="网格型11"/>
    <w:basedOn w:val="5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5">
    <w:name w:val="批注框文本 Char1"/>
    <w:basedOn w:val="58"/>
    <w:qFormat/>
    <w:uiPriority w:val="0"/>
    <w:rPr>
      <w:rFonts w:ascii="Times New Roman" w:hAnsi="Times New Roman" w:eastAsia="宋体" w:cs="Times New Roman"/>
      <w:sz w:val="18"/>
      <w:szCs w:val="18"/>
    </w:rPr>
  </w:style>
  <w:style w:type="character" w:customStyle="1" w:styleId="146">
    <w:name w:val="批注主题 Char1"/>
    <w:basedOn w:val="84"/>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qFormat/>
    <w:uiPriority w:val="0"/>
    <w:rPr>
      <w:rFonts w:ascii="Calibri" w:hAnsi="Calibri" w:cs="Times New Roman"/>
      <w:kern w:val="2"/>
      <w:sz w:val="21"/>
      <w:szCs w:val="22"/>
    </w:rPr>
  </w:style>
  <w:style w:type="character" w:customStyle="1" w:styleId="148">
    <w:name w:val="文档结构图 Char"/>
    <w:basedOn w:val="58"/>
    <w:link w:val="15"/>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qFormat/>
    <w:uiPriority w:val="0"/>
    <w:rPr>
      <w:rFonts w:ascii="Calibri" w:hAnsi="Calibri" w:eastAsia="宋体"/>
      <w:b/>
      <w:kern w:val="44"/>
      <w:sz w:val="44"/>
      <w:szCs w:val="44"/>
    </w:rPr>
  </w:style>
  <w:style w:type="character" w:customStyle="1" w:styleId="150">
    <w:name w:val="标题 3 Char1"/>
    <w:semiHidden/>
    <w:qFormat/>
    <w:uiPriority w:val="0"/>
    <w:rPr>
      <w:rFonts w:ascii="Calibri" w:hAnsi="Calibri" w:eastAsia="宋体"/>
      <w:b/>
      <w:kern w:val="2"/>
      <w:sz w:val="32"/>
    </w:rPr>
  </w:style>
  <w:style w:type="character" w:customStyle="1" w:styleId="151">
    <w:name w:val="标题 4 Char1"/>
    <w:semiHidden/>
    <w:qFormat/>
    <w:uiPriority w:val="0"/>
    <w:rPr>
      <w:rFonts w:ascii="Cambria" w:hAnsi="Cambria" w:eastAsia="宋体"/>
      <w:b/>
      <w:kern w:val="2"/>
      <w:sz w:val="28"/>
      <w:szCs w:val="28"/>
    </w:rPr>
  </w:style>
  <w:style w:type="character" w:customStyle="1" w:styleId="152">
    <w:name w:val="标题 5 Char1"/>
    <w:semiHidden/>
    <w:qFormat/>
    <w:uiPriority w:val="0"/>
    <w:rPr>
      <w:rFonts w:ascii="Calibri" w:hAnsi="Calibri" w:eastAsia="宋体"/>
      <w:b/>
      <w:kern w:val="2"/>
      <w:sz w:val="28"/>
      <w:szCs w:val="28"/>
    </w:rPr>
  </w:style>
  <w:style w:type="character" w:customStyle="1" w:styleId="153">
    <w:name w:val="标题 6 Char1"/>
    <w:semiHidden/>
    <w:qFormat/>
    <w:uiPriority w:val="0"/>
    <w:rPr>
      <w:rFonts w:ascii="Cambria" w:hAnsi="Cambria" w:eastAsia="宋体"/>
      <w:b/>
      <w:kern w:val="2"/>
      <w:sz w:val="24"/>
      <w:szCs w:val="24"/>
    </w:rPr>
  </w:style>
  <w:style w:type="character" w:customStyle="1" w:styleId="154">
    <w:name w:val="标题 7 Char1"/>
    <w:semiHidden/>
    <w:qFormat/>
    <w:uiPriority w:val="0"/>
    <w:rPr>
      <w:rFonts w:ascii="Calibri" w:hAnsi="Calibri" w:eastAsia="宋体"/>
      <w:b/>
      <w:kern w:val="2"/>
      <w:sz w:val="24"/>
      <w:szCs w:val="24"/>
    </w:rPr>
  </w:style>
  <w:style w:type="character" w:customStyle="1" w:styleId="155">
    <w:name w:val="标题 8 Char1"/>
    <w:semiHidden/>
    <w:qFormat/>
    <w:uiPriority w:val="0"/>
    <w:rPr>
      <w:rFonts w:ascii="Cambria" w:hAnsi="Cambria" w:eastAsia="宋体"/>
      <w:kern w:val="2"/>
      <w:sz w:val="24"/>
      <w:szCs w:val="24"/>
    </w:rPr>
  </w:style>
  <w:style w:type="character" w:customStyle="1" w:styleId="156">
    <w:name w:val="标题 9 Char1"/>
    <w:semiHidden/>
    <w:qFormat/>
    <w:uiPriority w:val="0"/>
    <w:rPr>
      <w:rFonts w:ascii="Cambria" w:hAnsi="Cambria" w:eastAsia="宋体"/>
      <w:kern w:val="2"/>
      <w:sz w:val="21"/>
      <w:szCs w:val="21"/>
    </w:rPr>
  </w:style>
  <w:style w:type="paragraph" w:customStyle="1" w:styleId="157">
    <w:name w:val="MsoNormal"/>
    <w:basedOn w:val="158"/>
    <w:qFormat/>
    <w:uiPriority w:val="0"/>
    <w:rPr>
      <w:rFonts w:ascii="Calibri" w:hAnsi="Calibri" w:eastAsia="Calibri"/>
      <w:sz w:val="21"/>
    </w:rPr>
  </w:style>
  <w:style w:type="paragraph" w:customStyle="1" w:styleId="158">
    <w:name w:val="Normal_0"/>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qFormat/>
    <w:uiPriority w:val="99"/>
    <w:rPr>
      <w:rFonts w:ascii="宋体" w:hAnsi="Courier New"/>
      <w:szCs w:val="21"/>
    </w:rPr>
  </w:style>
  <w:style w:type="character" w:customStyle="1" w:styleId="164">
    <w:name w:val="Texte Char1"/>
    <w:link w:val="163"/>
    <w:qFormat/>
    <w:uiPriority w:val="99"/>
    <w:rPr>
      <w:rFonts w:hAnsi="Courier New" w:cs="Times New Roman"/>
      <w:kern w:val="2"/>
      <w:sz w:val="21"/>
      <w:szCs w:val="21"/>
    </w:rPr>
  </w:style>
  <w:style w:type="paragraph" w:customStyle="1" w:styleId="165">
    <w:name w:val="纯文本_1"/>
    <w:basedOn w:val="166"/>
    <w:link w:val="167"/>
    <w:qFormat/>
    <w:uiPriority w:val="0"/>
    <w:rPr>
      <w:rFonts w:ascii="宋体" w:hAnsi="Courier New"/>
      <w:szCs w:val="21"/>
      <w:lang w:val="zh-CN"/>
    </w:rPr>
  </w:style>
  <w:style w:type="paragraph" w:customStyle="1" w:styleId="1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qFormat/>
    <w:uiPriority w:val="0"/>
    <w:rPr>
      <w:rFonts w:hAnsi="Courier New" w:cs="Times New Roman"/>
      <w:kern w:val="2"/>
      <w:sz w:val="21"/>
      <w:szCs w:val="21"/>
      <w:lang w:val="zh-CN" w:eastAsia="zh-CN"/>
    </w:rPr>
  </w:style>
  <w:style w:type="paragraph" w:customStyle="1" w:styleId="168">
    <w:name w:val="标题 3_0"/>
    <w:basedOn w:val="169"/>
    <w:next w:val="170"/>
    <w:link w:val="181"/>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unhideWhenUsed/>
    <w:qFormat/>
    <w:uiPriority w:val="0"/>
    <w:pPr>
      <w:ind w:firstLine="420" w:firstLineChars="200"/>
    </w:pPr>
    <w:rPr>
      <w:rFonts w:ascii="Calibri" w:hAnsi="Calibri"/>
      <w:bCs/>
      <w:szCs w:val="32"/>
    </w:rPr>
  </w:style>
  <w:style w:type="paragraph" w:customStyle="1" w:styleId="171">
    <w:name w:val="标题 1_0"/>
    <w:basedOn w:val="169"/>
    <w:next w:val="169"/>
    <w:link w:val="172"/>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qFormat/>
    <w:uiPriority w:val="0"/>
    <w:rPr>
      <w:rFonts w:ascii="黑体" w:hAnsi="Times New Roman" w:eastAsia="黑体" w:cs="Times New Roman"/>
      <w:sz w:val="52"/>
      <w:lang w:val="zh-CN" w:eastAsia="zh-CN"/>
    </w:rPr>
  </w:style>
  <w:style w:type="paragraph" w:customStyle="1" w:styleId="173">
    <w:name w:val="标题 6_0"/>
    <w:basedOn w:val="169"/>
    <w:next w:val="169"/>
    <w:link w:val="17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qFormat/>
    <w:uiPriority w:val="0"/>
    <w:rPr>
      <w:rFonts w:ascii="Arial" w:hAnsi="Arial" w:eastAsia="黑体" w:cs="Times New Roman"/>
      <w:sz w:val="21"/>
      <w:szCs w:val="21"/>
      <w:lang w:val="zh-CN" w:eastAsia="zh-CN"/>
    </w:rPr>
  </w:style>
  <w:style w:type="character" w:customStyle="1" w:styleId="181">
    <w:name w:val="标题 3 Char_0"/>
    <w:link w:val="168"/>
    <w:qFormat/>
    <w:uiPriority w:val="0"/>
    <w:rPr>
      <w:rFonts w:ascii="Times New Roman" w:hAnsi="Times New Roman" w:cs="Times New Roman"/>
      <w:b/>
      <w:sz w:val="32"/>
      <w:lang w:val="zh-CN" w:eastAsia="zh-CN"/>
    </w:rPr>
  </w:style>
  <w:style w:type="paragraph" w:customStyle="1" w:styleId="182">
    <w:name w:val="Blockquote_0"/>
    <w:basedOn w:val="169"/>
    <w:link w:val="183"/>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qFormat/>
    <w:locked/>
    <w:uiPriority w:val="0"/>
    <w:rPr>
      <w:rFonts w:ascii="Times New Roman" w:hAnsi="Times New Roman" w:cs="Times New Roman"/>
      <w:sz w:val="24"/>
      <w:lang w:val="zh-CN" w:eastAsia="zh-CN"/>
    </w:rPr>
  </w:style>
  <w:style w:type="paragraph" w:customStyle="1" w:styleId="184">
    <w:name w:val="标题 4_0"/>
    <w:basedOn w:val="169"/>
    <w:next w:val="169"/>
    <w:link w:val="185"/>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qFormat/>
    <w:uiPriority w:val="0"/>
    <w:rPr>
      <w:rFonts w:ascii="Arial" w:hAnsi="Arial" w:eastAsia="黑体" w:cs="Times New Roman"/>
      <w:sz w:val="28"/>
      <w:lang w:val="zh-CN" w:eastAsia="zh-CN"/>
    </w:rPr>
  </w:style>
  <w:style w:type="paragraph" w:customStyle="1" w:styleId="186">
    <w:name w:val="纯文本_2"/>
    <w:basedOn w:val="169"/>
    <w:link w:val="187"/>
    <w:qFormat/>
    <w:uiPriority w:val="0"/>
    <w:rPr>
      <w:rFonts w:ascii="宋体" w:hAnsi="Courier New"/>
      <w:szCs w:val="21"/>
      <w:lang w:val="zh-CN"/>
    </w:rPr>
  </w:style>
  <w:style w:type="character" w:customStyle="1" w:styleId="187">
    <w:name w:val="纯文本 Char1_1"/>
    <w:link w:val="186"/>
    <w:qFormat/>
    <w:uiPriority w:val="0"/>
    <w:rPr>
      <w:rFonts w:hAnsi="Courier New" w:cs="Times New Roman"/>
      <w:kern w:val="2"/>
      <w:sz w:val="21"/>
      <w:szCs w:val="21"/>
      <w:lang w:val="zh-CN" w:eastAsia="zh-CN"/>
    </w:rPr>
  </w:style>
  <w:style w:type="paragraph" w:customStyle="1" w:styleId="188">
    <w:name w:val="Blockquote_0_1"/>
    <w:basedOn w:val="189"/>
    <w:link w:val="190"/>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qFormat/>
    <w:locked/>
    <w:uiPriority w:val="0"/>
    <w:rPr>
      <w:rFonts w:ascii="Times New Roman" w:hAnsi="Times New Roman" w:cs="Times New Roman"/>
      <w:sz w:val="24"/>
      <w:lang w:val="zh-CN" w:eastAsia="zh-CN"/>
    </w:rPr>
  </w:style>
  <w:style w:type="paragraph" w:customStyle="1" w:styleId="191">
    <w:name w:val="正文文本_0"/>
    <w:basedOn w:val="169"/>
    <w:link w:val="192"/>
    <w:qFormat/>
    <w:uiPriority w:val="0"/>
    <w:pPr>
      <w:spacing w:after="120"/>
    </w:pPr>
    <w:rPr>
      <w:lang w:val="zh-CN"/>
    </w:rPr>
  </w:style>
  <w:style w:type="character" w:customStyle="1" w:styleId="192">
    <w:name w:val="正文文本 Char_0"/>
    <w:link w:val="191"/>
    <w:qFormat/>
    <w:uiPriority w:val="0"/>
    <w:rPr>
      <w:rFonts w:ascii="Times New Roman" w:hAnsi="Times New Roman" w:cs="Times New Roman"/>
      <w:kern w:val="2"/>
      <w:sz w:val="21"/>
      <w:szCs w:val="24"/>
      <w:lang w:val="zh-CN" w:eastAsia="zh-CN"/>
    </w:rPr>
  </w:style>
  <w:style w:type="paragraph" w:customStyle="1" w:styleId="193">
    <w:name w:val="普通(网站)_0"/>
    <w:basedOn w:val="169"/>
    <w:qFormat/>
    <w:uiPriority w:val="0"/>
    <w:pPr>
      <w:widowControl/>
      <w:spacing w:before="100" w:beforeAutospacing="1" w:after="100" w:afterAutospacing="1"/>
      <w:jc w:val="left"/>
    </w:pPr>
    <w:rPr>
      <w:rFonts w:ascii="宋体" w:hAnsi="宋体"/>
      <w:kern w:val="0"/>
      <w:sz w:val="24"/>
    </w:rPr>
  </w:style>
  <w:style w:type="paragraph" w:customStyle="1" w:styleId="1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qFormat/>
    <w:uiPriority w:val="0"/>
    <w:rPr>
      <w:rFonts w:ascii="Times New Roman" w:hAnsi="Times New Roman" w:cs="Times New Roman"/>
      <w:sz w:val="18"/>
      <w:lang w:val="zh-CN" w:eastAsia="zh-CN"/>
    </w:rPr>
  </w:style>
  <w:style w:type="paragraph" w:customStyle="1" w:styleId="198">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qFormat/>
    <w:uiPriority w:val="0"/>
    <w:rPr>
      <w:rFonts w:ascii="Tahoma" w:hAnsi="Tahoma" w:cs="Times New Roman"/>
      <w:kern w:val="2"/>
      <w:sz w:val="24"/>
    </w:rPr>
  </w:style>
  <w:style w:type="paragraph" w:customStyle="1" w:styleId="221">
    <w:name w:val="范本目录"/>
    <w:basedOn w:val="1"/>
    <w:qFormat/>
    <w:uiPriority w:val="0"/>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222">
    <w:name w:val="副标题 Char"/>
    <w:basedOn w:val="58"/>
    <w:link w:val="40"/>
    <w:qFormat/>
    <w:uiPriority w:val="0"/>
    <w:rPr>
      <w:rFonts w:ascii="Arial" w:hAnsi="Arial" w:cs="Times New Roman"/>
      <w:b/>
      <w:bCs/>
      <w:kern w:val="28"/>
      <w:sz w:val="32"/>
      <w:szCs w:val="32"/>
      <w:lang w:val="zh-CN" w:eastAsia="zh-CN"/>
    </w:rPr>
  </w:style>
  <w:style w:type="character" w:customStyle="1" w:styleId="223">
    <w:name w:val="Char Char"/>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qFormat/>
    <w:uiPriority w:val="0"/>
    <w:rPr>
      <w:rFonts w:ascii="Arial" w:hAnsi="Arial"/>
      <w:b/>
      <w:bCs/>
      <w:sz w:val="24"/>
      <w:szCs w:val="32"/>
    </w:rPr>
  </w:style>
  <w:style w:type="paragraph" w:customStyle="1" w:styleId="225">
    <w:name w:val="标题4"/>
    <w:basedOn w:val="4"/>
    <w:next w:val="24"/>
    <w:link w:val="224"/>
    <w:qFormat/>
    <w:uiPriority w:val="0"/>
    <w:pPr>
      <w:spacing w:before="0" w:after="0" w:line="413" w:lineRule="auto"/>
    </w:pPr>
    <w:rPr>
      <w:rFonts w:ascii="Arial" w:hAnsi="Arial" w:cstheme="minorBidi"/>
      <w:kern w:val="0"/>
      <w:sz w:val="24"/>
      <w:lang w:val="en-US"/>
    </w:rPr>
  </w:style>
  <w:style w:type="character" w:customStyle="1" w:styleId="226">
    <w:name w:val="明显引用 Char"/>
    <w:link w:val="227"/>
    <w:qFormat/>
    <w:uiPriority w:val="0"/>
    <w:rPr>
      <w:b/>
      <w:bCs/>
      <w:i/>
      <w:iCs/>
      <w:color w:val="4F81BD"/>
    </w:rPr>
  </w:style>
  <w:style w:type="paragraph" w:styleId="227">
    <w:name w:val="Intense Quote"/>
    <w:basedOn w:val="1"/>
    <w:next w:val="1"/>
    <w:link w:val="226"/>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qFormat/>
    <w:uiPriority w:val="30"/>
    <w:rPr>
      <w:rFonts w:ascii="Times New Roman" w:hAnsi="Times New Roman" w:eastAsia="宋体" w:cs="Times New Roman"/>
      <w:i/>
      <w:iCs/>
      <w:color w:val="5B9BD5"/>
      <w:szCs w:val="24"/>
    </w:rPr>
  </w:style>
  <w:style w:type="character" w:customStyle="1" w:styleId="230">
    <w:name w:val="标题5 Char Char"/>
    <w:link w:val="231"/>
    <w:qFormat/>
    <w:uiPriority w:val="0"/>
    <w:rPr>
      <w:rFonts w:ascii="Arial" w:hAnsi="Arial"/>
      <w:b/>
      <w:bCs/>
      <w:sz w:val="24"/>
      <w:szCs w:val="32"/>
    </w:rPr>
  </w:style>
  <w:style w:type="paragraph" w:customStyle="1" w:styleId="231">
    <w:name w:val="标题5"/>
    <w:basedOn w:val="5"/>
    <w:link w:val="230"/>
    <w:qFormat/>
    <w:uiPriority w:val="0"/>
    <w:pPr>
      <w:spacing w:line="413" w:lineRule="auto"/>
      <w:jc w:val="left"/>
    </w:pPr>
    <w:rPr>
      <w:rFonts w:ascii="Arial" w:hAnsi="Arial"/>
      <w:sz w:val="24"/>
    </w:rPr>
  </w:style>
  <w:style w:type="character" w:customStyle="1" w:styleId="232">
    <w:name w:val="引用 Char"/>
    <w:link w:val="233"/>
    <w:qFormat/>
    <w:uiPriority w:val="0"/>
    <w:rPr>
      <w:i/>
      <w:iCs/>
      <w:color w:val="000000"/>
    </w:rPr>
  </w:style>
  <w:style w:type="paragraph" w:styleId="233">
    <w:name w:val="Quote"/>
    <w:basedOn w:val="1"/>
    <w:next w:val="1"/>
    <w:link w:val="232"/>
    <w:qFormat/>
    <w:uiPriority w:val="0"/>
    <w:rPr>
      <w:i/>
      <w:iCs/>
      <w:color w:val="000000"/>
    </w:rPr>
  </w:style>
  <w:style w:type="paragraph" w:customStyle="1" w:styleId="234">
    <w:name w:val="引用1"/>
    <w:basedOn w:val="1"/>
    <w:next w:val="1"/>
    <w:qFormat/>
    <w:uiPriority w:val="0"/>
    <w:rPr>
      <w:rFonts w:ascii="Calibri" w:hAnsi="Calibri" w:cs="Times New Roman"/>
      <w:i/>
      <w:iCs/>
      <w:color w:val="000000"/>
      <w:kern w:val="2"/>
      <w:sz w:val="21"/>
      <w:szCs w:val="22"/>
    </w:rPr>
  </w:style>
  <w:style w:type="character" w:customStyle="1" w:styleId="235">
    <w:name w:val="引用 Char1"/>
    <w:basedOn w:val="58"/>
    <w:qFormat/>
    <w:uiPriority w:val="29"/>
    <w:rPr>
      <w:rFonts w:ascii="Times New Roman" w:hAnsi="Times New Roman" w:eastAsia="宋体" w:cs="Times New Roman"/>
      <w:i/>
      <w:iCs/>
      <w:color w:val="404040"/>
      <w:szCs w:val="24"/>
    </w:rPr>
  </w:style>
  <w:style w:type="character" w:customStyle="1" w:styleId="236">
    <w:name w:val="ask-title2"/>
    <w:qFormat/>
    <w:uiPriority w:val="0"/>
  </w:style>
  <w:style w:type="character" w:customStyle="1" w:styleId="237">
    <w:name w:val="正文文本 Char1"/>
    <w:qFormat/>
    <w:uiPriority w:val="0"/>
    <w:rPr>
      <w:kern w:val="2"/>
      <w:sz w:val="21"/>
      <w:szCs w:val="22"/>
    </w:rPr>
  </w:style>
  <w:style w:type="character" w:customStyle="1" w:styleId="238">
    <w:name w:val="不明显强调1"/>
    <w:qFormat/>
    <w:uiPriority w:val="0"/>
    <w:rPr>
      <w:i/>
      <w:iCs/>
      <w:color w:val="808080"/>
    </w:rPr>
  </w:style>
  <w:style w:type="character" w:customStyle="1" w:styleId="239">
    <w:name w:val="明显参考1"/>
    <w:qFormat/>
    <w:uiPriority w:val="0"/>
    <w:rPr>
      <w:b/>
      <w:bCs/>
      <w:smallCaps/>
      <w:color w:val="C0504D"/>
      <w:spacing w:val="5"/>
      <w:u w:val="single"/>
    </w:rPr>
  </w:style>
  <w:style w:type="character" w:customStyle="1" w:styleId="240">
    <w:name w:val="书籍标题1"/>
    <w:qFormat/>
    <w:uiPriority w:val="0"/>
    <w:rPr>
      <w:b/>
      <w:bCs/>
      <w:smallCaps/>
      <w:spacing w:val="5"/>
    </w:rPr>
  </w:style>
  <w:style w:type="character" w:customStyle="1" w:styleId="241">
    <w:name w:val="日期 Char1"/>
    <w:qFormat/>
    <w:uiPriority w:val="0"/>
    <w:rPr>
      <w:kern w:val="2"/>
      <w:sz w:val="21"/>
      <w:szCs w:val="22"/>
    </w:rPr>
  </w:style>
  <w:style w:type="character" w:customStyle="1" w:styleId="242">
    <w:name w:val="明显强调1"/>
    <w:qFormat/>
    <w:uiPriority w:val="0"/>
    <w:rPr>
      <w:b/>
      <w:bCs/>
      <w:i/>
      <w:iCs/>
      <w:color w:val="4F81BD"/>
    </w:rPr>
  </w:style>
  <w:style w:type="character" w:customStyle="1" w:styleId="243">
    <w:name w:val="textcontents"/>
    <w:qFormat/>
    <w:uiPriority w:val="0"/>
    <w:rPr>
      <w:rFonts w:cs="Times New Roman"/>
    </w:rPr>
  </w:style>
  <w:style w:type="character" w:customStyle="1" w:styleId="244">
    <w:name w:val="不明显参考1"/>
    <w:qFormat/>
    <w:uiPriority w:val="0"/>
    <w:rPr>
      <w:smallCaps/>
      <w:color w:val="C0504D"/>
      <w:u w:val="single"/>
    </w:rPr>
  </w:style>
  <w:style w:type="character" w:customStyle="1" w:styleId="245">
    <w:name w:val="批注文字 Char Char"/>
    <w:qFormat/>
    <w:uiPriority w:val="0"/>
    <w:rPr>
      <w:rFonts w:ascii="宋体" w:hAnsi="Times New Roman" w:eastAsia="宋体" w:cs="Times New Roman"/>
      <w:sz w:val="28"/>
      <w:szCs w:val="20"/>
    </w:rPr>
  </w:style>
  <w:style w:type="character" w:customStyle="1" w:styleId="246">
    <w:name w:val="文档结构图 Char1"/>
    <w:qFormat/>
    <w:uiPriority w:val="0"/>
    <w:rPr>
      <w:rFonts w:ascii="宋体"/>
      <w:kern w:val="2"/>
      <w:sz w:val="18"/>
      <w:szCs w:val="18"/>
    </w:rPr>
  </w:style>
  <w:style w:type="paragraph" w:customStyle="1" w:styleId="247">
    <w:name w:val="修订1"/>
    <w:qFormat/>
    <w:uiPriority w:val="0"/>
    <w:rPr>
      <w:rFonts w:ascii="Times New Roman" w:hAnsi="Times New Roman" w:eastAsia="宋体" w:cs="Times New Roman"/>
      <w:kern w:val="2"/>
      <w:sz w:val="21"/>
      <w:szCs w:val="24"/>
      <w:lang w:val="en-US" w:eastAsia="zh-CN" w:bidi="ar-SA"/>
    </w:rPr>
  </w:style>
  <w:style w:type="character" w:customStyle="1" w:styleId="248">
    <w:name w:val="页脚 Char1"/>
    <w:semiHidden/>
    <w:qFormat/>
    <w:uiPriority w:val="99"/>
    <w:rPr>
      <w:kern w:val="2"/>
      <w:sz w:val="18"/>
      <w:szCs w:val="18"/>
    </w:rPr>
  </w:style>
  <w:style w:type="character" w:customStyle="1" w:styleId="249">
    <w:name w:val="批注框文本 Char2"/>
    <w:semiHidden/>
    <w:qFormat/>
    <w:uiPriority w:val="99"/>
    <w:rPr>
      <w:kern w:val="2"/>
      <w:sz w:val="18"/>
      <w:szCs w:val="18"/>
    </w:rPr>
  </w:style>
  <w:style w:type="character" w:customStyle="1" w:styleId="250">
    <w:name w:val="批注主题 Char2"/>
    <w:semiHidden/>
    <w:qFormat/>
    <w:uiPriority w:val="99"/>
    <w:rPr>
      <w:b/>
      <w:bCs/>
      <w:kern w:val="2"/>
      <w:sz w:val="21"/>
      <w:szCs w:val="22"/>
    </w:rPr>
  </w:style>
  <w:style w:type="character" w:customStyle="1" w:styleId="251">
    <w:name w:val="文档结构图 Char2"/>
    <w:semiHidden/>
    <w:qFormat/>
    <w:uiPriority w:val="99"/>
    <w:rPr>
      <w:rFonts w:ascii="宋体"/>
      <w:kern w:val="2"/>
      <w:sz w:val="18"/>
      <w:szCs w:val="18"/>
    </w:rPr>
  </w:style>
  <w:style w:type="character" w:customStyle="1" w:styleId="252">
    <w:name w:val="页眉 Char1"/>
    <w:semiHidden/>
    <w:qFormat/>
    <w:uiPriority w:val="99"/>
    <w:rPr>
      <w:kern w:val="2"/>
      <w:sz w:val="18"/>
      <w:szCs w:val="18"/>
    </w:rPr>
  </w:style>
  <w:style w:type="character" w:customStyle="1" w:styleId="253">
    <w:name w:val="日期 Char2"/>
    <w:semiHidden/>
    <w:qFormat/>
    <w:uiPriority w:val="99"/>
    <w:rPr>
      <w:kern w:val="2"/>
      <w:sz w:val="21"/>
      <w:szCs w:val="22"/>
    </w:rPr>
  </w:style>
  <w:style w:type="character" w:customStyle="1" w:styleId="254">
    <w:name w:val="正文文本 Char2"/>
    <w:semiHidden/>
    <w:qFormat/>
    <w:uiPriority w:val="99"/>
    <w:rPr>
      <w:kern w:val="2"/>
      <w:sz w:val="21"/>
      <w:szCs w:val="22"/>
    </w:rPr>
  </w:style>
  <w:style w:type="character" w:customStyle="1" w:styleId="255">
    <w:name w:val="标题 Char1"/>
    <w:qFormat/>
    <w:uiPriority w:val="10"/>
    <w:rPr>
      <w:rFonts w:ascii="Cambria" w:hAnsi="Cambria" w:cs="Times New Roman"/>
      <w:b/>
      <w:bCs/>
      <w:kern w:val="2"/>
      <w:sz w:val="32"/>
      <w:szCs w:val="32"/>
    </w:rPr>
  </w:style>
  <w:style w:type="character" w:customStyle="1" w:styleId="256">
    <w:name w:val="副标题 Char1"/>
    <w:qFormat/>
    <w:uiPriority w:val="11"/>
    <w:rPr>
      <w:rFonts w:ascii="Cambria" w:hAnsi="Cambria" w:cs="Times New Roman"/>
      <w:b/>
      <w:bCs/>
      <w:kern w:val="28"/>
      <w:sz w:val="32"/>
      <w:szCs w:val="32"/>
    </w:rPr>
  </w:style>
  <w:style w:type="paragraph" w:customStyle="1" w:styleId="257">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qFormat/>
    <w:uiPriority w:val="0"/>
    <w:rPr>
      <w:rFonts w:ascii="楷体" w:eastAsia="楷体"/>
      <w:b/>
      <w:color w:val="0000FF"/>
    </w:rPr>
  </w:style>
  <w:style w:type="paragraph" w:customStyle="1" w:styleId="261">
    <w:name w:val="正文2"/>
    <w:link w:val="260"/>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qFormat/>
    <w:locked/>
    <w:uiPriority w:val="99"/>
    <w:rPr>
      <w:rFonts w:ascii="MingLiU" w:eastAsia="MingLiU" w:cs="MingLiU"/>
      <w:spacing w:val="20"/>
      <w:sz w:val="22"/>
      <w:shd w:val="clear" w:color="auto" w:fill="FFFFFF"/>
    </w:rPr>
  </w:style>
  <w:style w:type="paragraph" w:customStyle="1" w:styleId="264">
    <w:name w:val="正文文本 (2)1"/>
    <w:basedOn w:val="1"/>
    <w:link w:val="263"/>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qFormat/>
    <w:uiPriority w:val="99"/>
    <w:rPr>
      <w:rFonts w:ascii="MingLiU" w:eastAsia="MingLiU" w:cs="MingLiU"/>
      <w:spacing w:val="0"/>
      <w:sz w:val="22"/>
      <w:shd w:val="clear" w:color="auto" w:fill="FFFFFF"/>
    </w:rPr>
  </w:style>
  <w:style w:type="character" w:customStyle="1" w:styleId="266">
    <w:name w:val="访问过的超链接1"/>
    <w:basedOn w:val="58"/>
    <w:semiHidden/>
    <w:unhideWhenUsed/>
    <w:qFormat/>
    <w:uiPriority w:val="99"/>
    <w:rPr>
      <w:color w:val="954F72"/>
      <w:u w:val="single"/>
    </w:rPr>
  </w:style>
  <w:style w:type="character" w:customStyle="1" w:styleId="267">
    <w:name w:val="明显引用 Char2"/>
    <w:basedOn w:val="58"/>
    <w:qFormat/>
    <w:uiPriority w:val="30"/>
    <w:rPr>
      <w:b/>
      <w:bCs/>
      <w:i/>
      <w:iCs/>
      <w:color w:val="4F81BD" w:themeColor="accent1"/>
    </w:rPr>
  </w:style>
  <w:style w:type="character" w:customStyle="1" w:styleId="268">
    <w:name w:val="引用 Char2"/>
    <w:basedOn w:val="58"/>
    <w:qFormat/>
    <w:uiPriority w:val="29"/>
    <w:rPr>
      <w:i/>
      <w:iCs/>
      <w:color w:val="000000" w:themeColor="text1"/>
    </w:rPr>
  </w:style>
  <w:style w:type="table" w:customStyle="1" w:styleId="269">
    <w:name w:val="网格型4"/>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0">
    <w:name w:val="_Style 3"/>
    <w:basedOn w:val="1"/>
    <w:qFormat/>
    <w:uiPriority w:val="0"/>
    <w:pPr>
      <w:ind w:firstLine="420" w:firstLineChars="200"/>
    </w:pPr>
    <w:rPr>
      <w:rFonts w:ascii="Times New Roman" w:hAnsi="Times New Roman" w:cs="Times New Roman"/>
      <w:kern w:val="2"/>
      <w:sz w:val="21"/>
      <w:szCs w:val="22"/>
    </w:rPr>
  </w:style>
  <w:style w:type="paragraph" w:customStyle="1" w:styleId="271">
    <w:name w:val="Body text|1"/>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272">
    <w:name w:val="首行缩进"/>
    <w:basedOn w:val="1"/>
    <w:qFormat/>
    <w:uiPriority w:val="99"/>
    <w:pPr>
      <w:spacing w:line="360" w:lineRule="auto"/>
      <w:ind w:firstLine="480" w:firstLineChars="200"/>
    </w:pPr>
    <w:rPr>
      <w:rFonts w:ascii="Calibri" w:hAnsi="Calibri" w:eastAsiaTheme="minorEastAsia"/>
      <w:kern w:val="2"/>
      <w:sz w:val="24"/>
      <w:szCs w:val="24"/>
      <w:lang w:val="zh-CN"/>
    </w:rPr>
  </w:style>
  <w:style w:type="paragraph" w:customStyle="1" w:styleId="273">
    <w:name w:val="列表段落1"/>
    <w:basedOn w:val="1"/>
    <w:qFormat/>
    <w:uiPriority w:val="34"/>
    <w:pPr>
      <w:ind w:firstLine="420" w:firstLineChars="200"/>
    </w:pPr>
    <w:rPr>
      <w:rFonts w:asciiTheme="minorHAnsi" w:hAnsiTheme="minorHAnsi" w:eastAsiaTheme="minorEastAsia"/>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2892</Words>
  <Characters>16486</Characters>
  <Lines>137</Lines>
  <Paragraphs>38</Paragraphs>
  <TotalTime>48</TotalTime>
  <ScaleCrop>false</ScaleCrop>
  <LinksUpToDate>false</LinksUpToDate>
  <CharactersWithSpaces>19340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ai 漫漫</cp:lastModifiedBy>
  <cp:lastPrinted>2024-05-23T10:03:00Z</cp:lastPrinted>
  <dcterms:modified xsi:type="dcterms:W3CDTF">2024-06-20T07:13:22Z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AD7A16FE36D94406ACD04A1CB0546C2D_13</vt:lpwstr>
  </property>
</Properties>
</file>