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line="1700" w:lineRule="exact"/>
        <w:jc w:val="center"/>
        <w:rPr>
          <w:rFonts w:ascii="宋体" w:hAnsi="宋体"/>
          <w:b/>
          <w:bCs/>
          <w:color w:val="000000" w:themeColor="text1"/>
          <w:sz w:val="52"/>
          <w:szCs w:val="52"/>
          <w14:textFill>
            <w14:solidFill>
              <w14:schemeClr w14:val="tx1"/>
            </w14:solidFill>
          </w14:textFill>
        </w:rPr>
      </w:pPr>
    </w:p>
    <w:p>
      <w:pPr>
        <w:tabs>
          <w:tab w:val="left" w:pos="420"/>
        </w:tabs>
        <w:spacing w:line="1700" w:lineRule="exact"/>
        <w:jc w:val="center"/>
        <w:rPr>
          <w:rFonts w:ascii="宋体" w:hAnsi="宋体"/>
          <w:b/>
          <w:color w:val="000000" w:themeColor="text1"/>
          <w:sz w:val="52"/>
          <w:szCs w:val="52"/>
          <w14:textFill>
            <w14:solidFill>
              <w14:schemeClr w14:val="tx1"/>
            </w14:solidFill>
          </w14:textFill>
        </w:rPr>
      </w:pPr>
      <w:r>
        <w:rPr>
          <w:rFonts w:hint="eastAsia" w:ascii="微软简标宋"/>
          <w:b/>
          <w:bCs/>
          <w:color w:val="000000" w:themeColor="text1"/>
          <w:sz w:val="52"/>
          <w14:textFill>
            <w14:solidFill>
              <w14:schemeClr w14:val="tx1"/>
            </w14:solidFill>
          </w14:textFill>
        </w:rPr>
        <w:t>货物类招标文件</w:t>
      </w:r>
    </w:p>
    <w:p>
      <w:pPr>
        <w:tabs>
          <w:tab w:val="left" w:pos="315"/>
          <w:tab w:val="left" w:pos="8820"/>
        </w:tabs>
        <w:spacing w:line="500" w:lineRule="exact"/>
        <w:jc w:val="right"/>
        <w:rPr>
          <w:rFonts w:ascii="微软简标宋"/>
          <w:bCs/>
          <w:color w:val="000000" w:themeColor="text1"/>
          <w:sz w:val="52"/>
          <w14:textFill>
            <w14:solidFill>
              <w14:schemeClr w14:val="tx1"/>
            </w14:solidFill>
          </w14:textFill>
        </w:rPr>
      </w:pPr>
    </w:p>
    <w:p>
      <w:pPr>
        <w:tabs>
          <w:tab w:val="left" w:pos="315"/>
          <w:tab w:val="left" w:pos="8820"/>
        </w:tabs>
        <w:spacing w:line="500" w:lineRule="exact"/>
        <w:jc w:val="right"/>
        <w:rPr>
          <w:rFonts w:ascii="微软简标宋"/>
          <w:bCs/>
          <w:color w:val="000000" w:themeColor="text1"/>
          <w:sz w:val="52"/>
          <w14:textFill>
            <w14:solidFill>
              <w14:schemeClr w14:val="tx1"/>
            </w14:solidFill>
          </w14:textFill>
        </w:rPr>
      </w:pPr>
    </w:p>
    <w:p>
      <w:pPr>
        <w:tabs>
          <w:tab w:val="left" w:pos="315"/>
          <w:tab w:val="left" w:pos="8820"/>
        </w:tabs>
        <w:spacing w:line="500" w:lineRule="exact"/>
        <w:jc w:val="right"/>
        <w:rPr>
          <w:rFonts w:ascii="微软简标宋"/>
          <w:bCs/>
          <w:color w:val="000000" w:themeColor="text1"/>
          <w:sz w:val="52"/>
          <w14:textFill>
            <w14:solidFill>
              <w14:schemeClr w14:val="tx1"/>
            </w14:solidFill>
          </w14:textFill>
        </w:rPr>
      </w:pPr>
    </w:p>
    <w:p>
      <w:pPr>
        <w:tabs>
          <w:tab w:val="left" w:pos="315"/>
          <w:tab w:val="left" w:pos="5220"/>
          <w:tab w:val="left" w:pos="8820"/>
        </w:tabs>
        <w:spacing w:line="500" w:lineRule="exact"/>
        <w:rPr>
          <w:rFonts w:ascii="微软简标宋"/>
          <w:bCs/>
          <w:color w:val="000000" w:themeColor="text1"/>
          <w:sz w:val="52"/>
          <w14:textFill>
            <w14:solidFill>
              <w14:schemeClr w14:val="tx1"/>
            </w14:solidFill>
          </w14:textFill>
        </w:rPr>
      </w:pPr>
      <w:r>
        <w:rPr>
          <w:rFonts w:ascii="微软简标宋"/>
          <w:bCs/>
          <w:color w:val="000000" w:themeColor="text1"/>
          <w:sz w:val="52"/>
          <w14:textFill>
            <w14:solidFill>
              <w14:schemeClr w14:val="tx1"/>
            </w14:solidFill>
          </w14:textFill>
        </w:rPr>
        <w:tab/>
      </w:r>
      <w:r>
        <w:rPr>
          <w:rFonts w:ascii="微软简标宋"/>
          <w:bCs/>
          <w:color w:val="000000" w:themeColor="text1"/>
          <w:sz w:val="52"/>
          <w14:textFill>
            <w14:solidFill>
              <w14:schemeClr w14:val="tx1"/>
            </w14:solidFill>
          </w14:textFill>
        </w:rPr>
        <w:tab/>
      </w:r>
      <w:r>
        <w:rPr>
          <w:rFonts w:ascii="微软简标宋"/>
          <w:bCs/>
          <w:color w:val="000000" w:themeColor="text1"/>
          <w:sz w:val="52"/>
          <w14:textFill>
            <w14:solidFill>
              <w14:schemeClr w14:val="tx1"/>
            </w14:solidFill>
          </w14:textFill>
        </w:rPr>
        <w:tab/>
      </w:r>
    </w:p>
    <w:p>
      <w:pPr>
        <w:tabs>
          <w:tab w:val="left" w:pos="315"/>
          <w:tab w:val="left" w:pos="8820"/>
        </w:tabs>
        <w:spacing w:line="500" w:lineRule="exact"/>
        <w:jc w:val="right"/>
        <w:rPr>
          <w:rFonts w:ascii="微软简标宋"/>
          <w:bCs/>
          <w:color w:val="000000" w:themeColor="text1"/>
          <w:sz w:val="52"/>
          <w14:textFill>
            <w14:solidFill>
              <w14:schemeClr w14:val="tx1"/>
            </w14:solidFill>
          </w14:textFill>
        </w:rPr>
      </w:pPr>
    </w:p>
    <w:p>
      <w:pPr>
        <w:spacing w:line="360" w:lineRule="auto"/>
        <w:jc w:val="left"/>
        <w:rPr>
          <w:rFonts w:ascii="宋体" w:hAnsi="宋体"/>
          <w:color w:val="000000" w:themeColor="text1"/>
          <w:szCs w:val="21"/>
          <w14:textFill>
            <w14:solidFill>
              <w14:schemeClr w14:val="tx1"/>
            </w14:solidFill>
          </w14:textFill>
        </w:rPr>
      </w:pPr>
    </w:p>
    <w:p>
      <w:pPr>
        <w:widowControl/>
        <w:jc w:val="center"/>
        <w:rPr>
          <w:rFonts w:ascii="宋体" w:hAnsi="宋体" w:cs="宋体"/>
          <w:color w:val="000000" w:themeColor="text1"/>
          <w:kern w:val="0"/>
          <w:sz w:val="24"/>
          <w:szCs w:val="24"/>
          <w14:textFill>
            <w14:solidFill>
              <w14:schemeClr w14:val="tx1"/>
            </w14:solidFill>
          </w14:textFill>
        </w:rPr>
      </w:pPr>
      <w:r>
        <w:rPr>
          <w:color w:val="000000" w:themeColor="text1"/>
          <w14:textFill>
            <w14:solidFill>
              <w14:schemeClr w14:val="tx1"/>
            </w14:solidFill>
          </w14:textFill>
        </w:rPr>
        <w:drawing>
          <wp:inline distT="0" distB="0" distL="0" distR="0">
            <wp:extent cx="1380490" cy="1328420"/>
            <wp:effectExtent l="0" t="0" r="0"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380490" cy="1328420"/>
                    </a:xfrm>
                    <a:prstGeom prst="rect">
                      <a:avLst/>
                    </a:prstGeom>
                    <a:noFill/>
                    <a:ln>
                      <a:noFill/>
                    </a:ln>
                  </pic:spPr>
                </pic:pic>
              </a:graphicData>
            </a:graphic>
          </wp:inline>
        </w:drawing>
      </w:r>
    </w:p>
    <w:p>
      <w:pPr>
        <w:tabs>
          <w:tab w:val="left" w:pos="315"/>
          <w:tab w:val="left" w:pos="8820"/>
        </w:tabs>
        <w:spacing w:before="240" w:beforeLines="100" w:after="120" w:afterLines="50" w:line="500" w:lineRule="exact"/>
        <w:ind w:right="25" w:rightChars="12"/>
        <w:jc w:val="center"/>
        <w:rPr>
          <w:rFonts w:ascii="Arial Black" w:hAnsi="Arial Black"/>
          <w:color w:val="000000" w:themeColor="text1"/>
          <w:sz w:val="44"/>
          <w14:textFill>
            <w14:solidFill>
              <w14:schemeClr w14:val="tx1"/>
            </w14:solidFill>
          </w14:textFill>
        </w:rPr>
      </w:pPr>
    </w:p>
    <w:p>
      <w:pPr>
        <w:tabs>
          <w:tab w:val="left" w:pos="2410"/>
        </w:tabs>
        <w:autoSpaceDE w:val="0"/>
        <w:autoSpaceDN w:val="0"/>
        <w:adjustRightInd w:val="0"/>
        <w:snapToGrid w:val="0"/>
        <w:spacing w:line="360" w:lineRule="auto"/>
        <w:rPr>
          <w:rFonts w:ascii="宋体" w:hAnsi="DotumChe" w:cs="宋体"/>
          <w:b/>
          <w:color w:val="000000" w:themeColor="text1"/>
          <w:spacing w:val="20"/>
          <w:kern w:val="0"/>
          <w:sz w:val="36"/>
          <w:szCs w:val="36"/>
          <w14:textFill>
            <w14:solidFill>
              <w14:schemeClr w14:val="tx1"/>
            </w14:solidFill>
          </w14:textFill>
        </w:rPr>
      </w:pPr>
    </w:p>
    <w:p>
      <w:pPr>
        <w:tabs>
          <w:tab w:val="left" w:pos="2410"/>
        </w:tabs>
        <w:autoSpaceDE w:val="0"/>
        <w:autoSpaceDN w:val="0"/>
        <w:adjustRightInd w:val="0"/>
        <w:snapToGrid w:val="0"/>
        <w:spacing w:line="360" w:lineRule="auto"/>
        <w:rPr>
          <w:rFonts w:ascii="宋体" w:hAnsi="DotumChe" w:cs="宋体"/>
          <w:b/>
          <w:color w:val="000000" w:themeColor="text1"/>
          <w:spacing w:val="20"/>
          <w:kern w:val="0"/>
          <w:sz w:val="36"/>
          <w:szCs w:val="36"/>
          <w14:textFill>
            <w14:solidFill>
              <w14:schemeClr w14:val="tx1"/>
            </w14:solidFill>
          </w14:textFill>
        </w:rPr>
      </w:pPr>
    </w:p>
    <w:p>
      <w:pPr>
        <w:pStyle w:val="25"/>
        <w:spacing w:line="360" w:lineRule="auto"/>
        <w:ind w:firstLine="1445" w:firstLineChars="400"/>
        <w:rPr>
          <w:rFonts w:ascii="宋体" w:hAnsi="DotumChe" w:cs="宋体"/>
          <w:b/>
          <w:color w:val="000000" w:themeColor="text1"/>
          <w:spacing w:val="20"/>
          <w:kern w:val="0"/>
          <w:sz w:val="32"/>
          <w:szCs w:val="32"/>
          <w14:textFill>
            <w14:solidFill>
              <w14:schemeClr w14:val="tx1"/>
            </w14:solidFill>
          </w14:textFill>
        </w:rPr>
      </w:pPr>
      <w:r>
        <w:rPr>
          <w:rFonts w:hint="eastAsia" w:ascii="宋体" w:hAnsi="DotumChe" w:cs="宋体"/>
          <w:b/>
          <w:color w:val="000000" w:themeColor="text1"/>
          <w:spacing w:val="20"/>
          <w:kern w:val="0"/>
          <w:sz w:val="32"/>
          <w:szCs w:val="32"/>
          <w14:textFill>
            <w14:solidFill>
              <w14:schemeClr w14:val="tx1"/>
            </w14:solidFill>
          </w14:textFill>
        </w:rPr>
        <w:t>项目名称：</w:t>
      </w:r>
      <w:r>
        <w:rPr>
          <w:rFonts w:hint="eastAsia" w:ascii="宋体" w:hAnsi="宋体" w:eastAsia="宋体" w:cs="宋体"/>
          <w:b/>
          <w:color w:val="000000" w:themeColor="text1"/>
          <w:kern w:val="0"/>
          <w:sz w:val="32"/>
          <w:szCs w:val="32"/>
          <w:lang w:val="en-US" w:eastAsia="zh-CN" w:bidi="ar-SA"/>
          <w14:textFill>
            <w14:solidFill>
              <w14:schemeClr w14:val="tx1"/>
            </w14:solidFill>
          </w14:textFill>
        </w:rPr>
        <w:t>政务综合楼翰林餐厅灶具采购</w:t>
      </w:r>
    </w:p>
    <w:p>
      <w:pPr>
        <w:tabs>
          <w:tab w:val="left" w:pos="2410"/>
        </w:tabs>
        <w:autoSpaceDE w:val="0"/>
        <w:autoSpaceDN w:val="0"/>
        <w:adjustRightInd w:val="0"/>
        <w:snapToGrid w:val="0"/>
        <w:spacing w:line="360" w:lineRule="auto"/>
        <w:ind w:left="3289" w:leftChars="648" w:hanging="1928" w:hangingChars="600"/>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编    号：2021WLBLZB0007号</w:t>
      </w:r>
    </w:p>
    <w:p>
      <w:pPr>
        <w:tabs>
          <w:tab w:val="left" w:pos="2410"/>
        </w:tabs>
        <w:autoSpaceDE w:val="0"/>
        <w:autoSpaceDN w:val="0"/>
        <w:adjustRightInd w:val="0"/>
        <w:snapToGrid w:val="0"/>
        <w:spacing w:line="360" w:lineRule="auto"/>
        <w:ind w:left="3289" w:leftChars="648" w:hanging="1928" w:hangingChars="600"/>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招 标 人：合肥文旅博览集团有限公司</w:t>
      </w:r>
    </w:p>
    <w:p>
      <w:pPr>
        <w:tabs>
          <w:tab w:val="left" w:pos="2410"/>
        </w:tabs>
        <w:autoSpaceDE w:val="0"/>
        <w:autoSpaceDN w:val="0"/>
        <w:adjustRightInd w:val="0"/>
        <w:snapToGrid w:val="0"/>
        <w:spacing w:line="360" w:lineRule="auto"/>
        <w:ind w:left="3289" w:leftChars="648" w:hanging="1928" w:hangingChars="600"/>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招标时间：2021年1月</w:t>
      </w:r>
    </w:p>
    <w:p>
      <w:pPr>
        <w:tabs>
          <w:tab w:val="left" w:pos="2410"/>
        </w:tabs>
        <w:autoSpaceDE w:val="0"/>
        <w:autoSpaceDN w:val="0"/>
        <w:adjustRightInd w:val="0"/>
        <w:snapToGrid w:val="0"/>
        <w:spacing w:line="360" w:lineRule="auto"/>
        <w:ind w:left="3289" w:leftChars="648" w:hanging="1928" w:hangingChars="600"/>
        <w:rPr>
          <w:rFonts w:ascii="宋体" w:hAnsi="宋体" w:cs="宋体"/>
          <w:b/>
          <w:color w:val="000000" w:themeColor="text1"/>
          <w:kern w:val="0"/>
          <w:sz w:val="32"/>
          <w:szCs w:val="32"/>
          <w14:textFill>
            <w14:solidFill>
              <w14:schemeClr w14:val="tx1"/>
            </w14:solidFill>
          </w14:textFill>
        </w:rPr>
      </w:pPr>
    </w:p>
    <w:p>
      <w:pPr>
        <w:spacing w:line="500" w:lineRule="exact"/>
        <w:jc w:val="center"/>
        <w:rPr>
          <w:rFonts w:ascii="黑体" w:hAnsi="宋体" w:eastAsia="黑体"/>
          <w:b/>
          <w:color w:val="000000" w:themeColor="text1"/>
          <w:sz w:val="32"/>
          <w14:textFill>
            <w14:solidFill>
              <w14:schemeClr w14:val="tx1"/>
            </w14:solidFill>
          </w14:textFill>
        </w:rPr>
      </w:pPr>
    </w:p>
    <w:p>
      <w:pPr>
        <w:spacing w:line="500" w:lineRule="exact"/>
        <w:jc w:val="center"/>
        <w:rPr>
          <w:rFonts w:ascii="黑体" w:hAnsi="宋体" w:eastAsia="黑体"/>
          <w:b/>
          <w:color w:val="000000" w:themeColor="text1"/>
          <w:sz w:val="32"/>
          <w14:textFill>
            <w14:solidFill>
              <w14:schemeClr w14:val="tx1"/>
            </w14:solidFill>
          </w14:textFill>
        </w:rPr>
      </w:pPr>
      <w:r>
        <w:rPr>
          <w:rFonts w:hint="eastAsia" w:ascii="黑体" w:hAnsi="宋体" w:eastAsia="黑体"/>
          <w:b/>
          <w:color w:val="000000" w:themeColor="text1"/>
          <w:sz w:val="32"/>
          <w14:textFill>
            <w14:solidFill>
              <w14:schemeClr w14:val="tx1"/>
            </w14:solidFill>
          </w14:textFill>
        </w:rPr>
        <w:t>目    录</w:t>
      </w:r>
    </w:p>
    <w:p>
      <w:pPr>
        <w:spacing w:line="500" w:lineRule="exact"/>
        <w:jc w:val="center"/>
        <w:rPr>
          <w:rFonts w:ascii="黑体" w:hAnsi="宋体" w:eastAsia="黑体"/>
          <w:b/>
          <w:color w:val="000000" w:themeColor="text1"/>
          <w:sz w:val="32"/>
          <w14:textFill>
            <w14:solidFill>
              <w14:schemeClr w14:val="tx1"/>
            </w14:solidFill>
          </w14:textFill>
        </w:rPr>
      </w:pPr>
    </w:p>
    <w:p>
      <w:pPr>
        <w:pStyle w:val="54"/>
        <w:rPr>
          <w:rFonts w:asciiTheme="minorHAnsi" w:hAnsiTheme="minorHAnsi" w:eastAsiaTheme="minorEastAsia" w:cstheme="minorBidi"/>
          <w:smallCaps w:val="0"/>
          <w:sz w:val="21"/>
          <w:szCs w:val="22"/>
        </w:rPr>
      </w:pPr>
      <w:bookmarkStart w:id="0" w:name="_Hlt526418134"/>
      <w:bookmarkEnd w:id="0"/>
      <w:bookmarkStart w:id="1" w:name="_Hlt533241375"/>
      <w:bookmarkEnd w:id="1"/>
      <w:bookmarkStart w:id="2" w:name="_Hlt519045295"/>
      <w:bookmarkEnd w:id="2"/>
      <w:r>
        <w:rPr>
          <w:rFonts w:hint="eastAsia" w:ascii="宋体" w:hAnsi="宋体"/>
          <w:caps/>
          <w:smallCaps w:val="0"/>
          <w:color w:val="000000" w:themeColor="text1"/>
          <w:sz w:val="24"/>
          <w14:textFill>
            <w14:solidFill>
              <w14:schemeClr w14:val="tx1"/>
            </w14:solidFill>
          </w14:textFill>
        </w:rPr>
        <w:fldChar w:fldCharType="begin"/>
      </w:r>
      <w:r>
        <w:rPr>
          <w:rFonts w:hint="eastAsia" w:ascii="宋体" w:hAnsi="宋体"/>
          <w:caps/>
          <w:smallCaps w:val="0"/>
          <w:color w:val="000000" w:themeColor="text1"/>
          <w:sz w:val="24"/>
          <w14:textFill>
            <w14:solidFill>
              <w14:schemeClr w14:val="tx1"/>
            </w14:solidFill>
          </w14:textFill>
        </w:rPr>
        <w:instrText xml:space="preserve"> TOC \o "1-3" \h \z </w:instrText>
      </w:r>
      <w:r>
        <w:rPr>
          <w:rFonts w:hint="eastAsia" w:ascii="宋体" w:hAnsi="宋体"/>
          <w:caps/>
          <w:smallCaps w:val="0"/>
          <w:color w:val="000000" w:themeColor="text1"/>
          <w:sz w:val="24"/>
          <w14:textFill>
            <w14:solidFill>
              <w14:schemeClr w14:val="tx1"/>
            </w14:solidFill>
          </w14:textFill>
        </w:rPr>
        <w:fldChar w:fldCharType="separate"/>
      </w:r>
      <w:r>
        <w:fldChar w:fldCharType="begin"/>
      </w:r>
      <w:r>
        <w:instrText xml:space="preserve"> HYPERLINK \l "_Toc49348425" </w:instrText>
      </w:r>
      <w:r>
        <w:fldChar w:fldCharType="separate"/>
      </w:r>
      <w:r>
        <w:rPr>
          <w:rStyle w:val="76"/>
          <w:rFonts w:hint="eastAsia" w:ascii="宋体" w:hAnsi="宋体"/>
        </w:rPr>
        <w:t>第一章</w:t>
      </w:r>
      <w:r>
        <w:rPr>
          <w:rStyle w:val="76"/>
          <w:rFonts w:ascii="宋体" w:hAnsi="宋体"/>
        </w:rPr>
        <w:t xml:space="preserve"> </w:t>
      </w:r>
      <w:r>
        <w:rPr>
          <w:rStyle w:val="76"/>
          <w:rFonts w:hint="eastAsia" w:ascii="宋体" w:hAnsi="宋体"/>
        </w:rPr>
        <w:t>投标邀请（招标公告）</w:t>
      </w:r>
      <w:r>
        <w:tab/>
      </w:r>
      <w:r>
        <w:fldChar w:fldCharType="begin"/>
      </w:r>
      <w:r>
        <w:instrText xml:space="preserve"> PAGEREF _Toc49348425 \h </w:instrText>
      </w:r>
      <w:r>
        <w:fldChar w:fldCharType="separate"/>
      </w:r>
      <w:r>
        <w:t>3</w:t>
      </w:r>
      <w:r>
        <w:fldChar w:fldCharType="end"/>
      </w:r>
      <w:r>
        <w:fldChar w:fldCharType="end"/>
      </w:r>
    </w:p>
    <w:p>
      <w:pPr>
        <w:pStyle w:val="54"/>
        <w:rPr>
          <w:rFonts w:asciiTheme="minorHAnsi" w:hAnsiTheme="minorHAnsi" w:eastAsiaTheme="minorEastAsia" w:cstheme="minorBidi"/>
          <w:smallCaps w:val="0"/>
          <w:sz w:val="21"/>
          <w:szCs w:val="22"/>
        </w:rPr>
      </w:pPr>
      <w:r>
        <w:fldChar w:fldCharType="begin"/>
      </w:r>
      <w:r>
        <w:instrText xml:space="preserve"> HYPERLINK \l "_Toc49348426" </w:instrText>
      </w:r>
      <w:r>
        <w:fldChar w:fldCharType="separate"/>
      </w:r>
      <w:r>
        <w:rPr>
          <w:rStyle w:val="76"/>
          <w:rFonts w:hint="eastAsia" w:ascii="宋体" w:hAnsi="宋体"/>
        </w:rPr>
        <w:t>第二章</w:t>
      </w:r>
      <w:r>
        <w:rPr>
          <w:rStyle w:val="76"/>
          <w:rFonts w:ascii="宋体" w:hAnsi="宋体"/>
        </w:rPr>
        <w:t xml:space="preserve"> </w:t>
      </w:r>
      <w:r>
        <w:rPr>
          <w:rStyle w:val="76"/>
          <w:rFonts w:hint="eastAsia" w:ascii="宋体" w:hAnsi="宋体"/>
        </w:rPr>
        <w:t>投标人须知前附表</w:t>
      </w:r>
      <w:r>
        <w:tab/>
      </w:r>
      <w:r>
        <w:fldChar w:fldCharType="begin"/>
      </w:r>
      <w:r>
        <w:instrText xml:space="preserve"> PAGEREF _Toc49348426 \h </w:instrText>
      </w:r>
      <w:r>
        <w:fldChar w:fldCharType="separate"/>
      </w:r>
      <w:r>
        <w:t>5</w:t>
      </w:r>
      <w:r>
        <w:fldChar w:fldCharType="end"/>
      </w:r>
      <w:r>
        <w:fldChar w:fldCharType="end"/>
      </w:r>
    </w:p>
    <w:p>
      <w:pPr>
        <w:pStyle w:val="54"/>
        <w:rPr>
          <w:rFonts w:asciiTheme="minorHAnsi" w:hAnsiTheme="minorHAnsi" w:eastAsiaTheme="minorEastAsia" w:cstheme="minorBidi"/>
          <w:smallCaps w:val="0"/>
          <w:sz w:val="21"/>
          <w:szCs w:val="22"/>
        </w:rPr>
      </w:pPr>
      <w:r>
        <w:fldChar w:fldCharType="begin"/>
      </w:r>
      <w:r>
        <w:instrText xml:space="preserve"> HYPERLINK \l "_Toc49348427" </w:instrText>
      </w:r>
      <w:r>
        <w:fldChar w:fldCharType="separate"/>
      </w:r>
      <w:r>
        <w:rPr>
          <w:rStyle w:val="76"/>
          <w:rFonts w:hint="eastAsia" w:ascii="宋体" w:hAnsi="宋体"/>
        </w:rPr>
        <w:t>第三章</w:t>
      </w:r>
      <w:r>
        <w:rPr>
          <w:rStyle w:val="76"/>
          <w:rFonts w:ascii="宋体" w:hAnsi="宋体"/>
        </w:rPr>
        <w:t xml:space="preserve"> </w:t>
      </w:r>
      <w:r>
        <w:rPr>
          <w:rStyle w:val="76"/>
          <w:rFonts w:hint="eastAsia" w:ascii="宋体" w:hAnsi="宋体"/>
        </w:rPr>
        <w:t>投标人须知</w:t>
      </w:r>
      <w:r>
        <w:tab/>
      </w:r>
      <w:r>
        <w:fldChar w:fldCharType="begin"/>
      </w:r>
      <w:r>
        <w:instrText xml:space="preserve"> PAGEREF _Toc49348427 \h </w:instrText>
      </w:r>
      <w:r>
        <w:fldChar w:fldCharType="separate"/>
      </w:r>
      <w:r>
        <w:t>7</w:t>
      </w:r>
      <w:r>
        <w:fldChar w:fldCharType="end"/>
      </w:r>
      <w:r>
        <w:fldChar w:fldCharType="end"/>
      </w:r>
    </w:p>
    <w:p>
      <w:pPr>
        <w:pStyle w:val="54"/>
        <w:rPr>
          <w:rFonts w:asciiTheme="minorHAnsi" w:hAnsiTheme="minorHAnsi" w:eastAsiaTheme="minorEastAsia" w:cstheme="minorBidi"/>
          <w:smallCaps w:val="0"/>
          <w:sz w:val="21"/>
          <w:szCs w:val="22"/>
        </w:rPr>
      </w:pPr>
      <w:r>
        <w:fldChar w:fldCharType="begin"/>
      </w:r>
      <w:r>
        <w:instrText xml:space="preserve"> HYPERLINK \l "_Toc49348428" </w:instrText>
      </w:r>
      <w:r>
        <w:fldChar w:fldCharType="separate"/>
      </w:r>
      <w:r>
        <w:rPr>
          <w:rStyle w:val="76"/>
          <w:rFonts w:hint="eastAsia" w:ascii="宋体" w:hAnsi="宋体"/>
        </w:rPr>
        <w:t>第四章招标需求</w:t>
      </w:r>
      <w:r>
        <w:tab/>
      </w:r>
      <w:r>
        <w:fldChar w:fldCharType="begin"/>
      </w:r>
      <w:r>
        <w:instrText xml:space="preserve"> PAGEREF _Toc49348428 \h </w:instrText>
      </w:r>
      <w:r>
        <w:fldChar w:fldCharType="separate"/>
      </w:r>
      <w:r>
        <w:t>14</w:t>
      </w:r>
      <w:r>
        <w:fldChar w:fldCharType="end"/>
      </w:r>
      <w:r>
        <w:fldChar w:fldCharType="end"/>
      </w:r>
    </w:p>
    <w:p>
      <w:pPr>
        <w:pStyle w:val="54"/>
        <w:rPr>
          <w:rFonts w:asciiTheme="minorHAnsi" w:hAnsiTheme="minorHAnsi" w:eastAsiaTheme="minorEastAsia" w:cstheme="minorBidi"/>
          <w:smallCaps w:val="0"/>
          <w:sz w:val="21"/>
          <w:szCs w:val="22"/>
        </w:rPr>
      </w:pPr>
      <w:r>
        <w:fldChar w:fldCharType="begin"/>
      </w:r>
      <w:r>
        <w:instrText xml:space="preserve"> HYPERLINK \l "_Toc49348429" </w:instrText>
      </w:r>
      <w:r>
        <w:fldChar w:fldCharType="separate"/>
      </w:r>
      <w:r>
        <w:rPr>
          <w:rStyle w:val="76"/>
          <w:rFonts w:hint="eastAsia" w:ascii="宋体" w:hAnsi="宋体"/>
        </w:rPr>
        <w:t>第五章</w:t>
      </w:r>
      <w:r>
        <w:rPr>
          <w:rStyle w:val="76"/>
          <w:rFonts w:ascii="宋体" w:hAnsi="宋体"/>
        </w:rPr>
        <w:t xml:space="preserve"> </w:t>
      </w:r>
      <w:r>
        <w:rPr>
          <w:rStyle w:val="76"/>
          <w:rFonts w:hint="eastAsia" w:ascii="宋体" w:hAnsi="宋体"/>
        </w:rPr>
        <w:t>评标办法</w:t>
      </w:r>
      <w:r>
        <w:tab/>
      </w:r>
      <w:r>
        <w:fldChar w:fldCharType="begin"/>
      </w:r>
      <w:r>
        <w:instrText xml:space="preserve"> PAGEREF _Toc49348429 \h </w:instrText>
      </w:r>
      <w:r>
        <w:fldChar w:fldCharType="separate"/>
      </w:r>
      <w:r>
        <w:t>28</w:t>
      </w:r>
      <w:r>
        <w:fldChar w:fldCharType="end"/>
      </w:r>
      <w:r>
        <w:fldChar w:fldCharType="end"/>
      </w:r>
    </w:p>
    <w:p>
      <w:pPr>
        <w:pStyle w:val="54"/>
        <w:rPr>
          <w:rFonts w:asciiTheme="minorHAnsi" w:hAnsiTheme="minorHAnsi" w:eastAsiaTheme="minorEastAsia" w:cstheme="minorBidi"/>
          <w:smallCaps w:val="0"/>
          <w:sz w:val="21"/>
          <w:szCs w:val="22"/>
        </w:rPr>
      </w:pPr>
      <w:r>
        <w:fldChar w:fldCharType="begin"/>
      </w:r>
      <w:r>
        <w:instrText xml:space="preserve"> HYPERLINK \l "_Toc49348430" </w:instrText>
      </w:r>
      <w:r>
        <w:fldChar w:fldCharType="separate"/>
      </w:r>
      <w:r>
        <w:rPr>
          <w:rStyle w:val="76"/>
          <w:rFonts w:hint="eastAsia" w:ascii="宋体" w:hAnsi="宋体"/>
        </w:rPr>
        <w:t>第五章</w:t>
      </w:r>
      <w:r>
        <w:rPr>
          <w:rStyle w:val="76"/>
          <w:rFonts w:ascii="宋体" w:hAnsi="宋体"/>
        </w:rPr>
        <w:t xml:space="preserve">  </w:t>
      </w:r>
      <w:r>
        <w:rPr>
          <w:rStyle w:val="76"/>
          <w:rFonts w:hint="eastAsia" w:ascii="宋体" w:hAnsi="宋体"/>
        </w:rPr>
        <w:t>合同条款及格式</w:t>
      </w:r>
      <w:r>
        <w:tab/>
      </w:r>
      <w:r>
        <w:fldChar w:fldCharType="begin"/>
      </w:r>
      <w:r>
        <w:instrText xml:space="preserve"> PAGEREF _Toc49348430 \h </w:instrText>
      </w:r>
      <w:r>
        <w:fldChar w:fldCharType="separate"/>
      </w:r>
      <w:r>
        <w:t>32</w:t>
      </w:r>
      <w:r>
        <w:fldChar w:fldCharType="end"/>
      </w:r>
      <w:r>
        <w:fldChar w:fldCharType="end"/>
      </w:r>
    </w:p>
    <w:p>
      <w:pPr>
        <w:pStyle w:val="54"/>
        <w:rPr>
          <w:rFonts w:asciiTheme="minorHAnsi" w:hAnsiTheme="minorHAnsi" w:eastAsiaTheme="minorEastAsia" w:cstheme="minorBidi"/>
          <w:smallCaps w:val="0"/>
          <w:sz w:val="21"/>
          <w:szCs w:val="22"/>
        </w:rPr>
      </w:pPr>
      <w:r>
        <w:fldChar w:fldCharType="begin"/>
      </w:r>
      <w:r>
        <w:instrText xml:space="preserve"> HYPERLINK \l "_Toc49348431" </w:instrText>
      </w:r>
      <w:r>
        <w:fldChar w:fldCharType="separate"/>
      </w:r>
      <w:r>
        <w:rPr>
          <w:rStyle w:val="76"/>
          <w:rFonts w:hint="eastAsia" w:ascii="宋体" w:hAnsi="宋体"/>
        </w:rPr>
        <w:t>第七章</w:t>
      </w:r>
      <w:r>
        <w:rPr>
          <w:rStyle w:val="76"/>
          <w:rFonts w:ascii="宋体" w:hAnsi="宋体"/>
        </w:rPr>
        <w:t xml:space="preserve"> </w:t>
      </w:r>
      <w:r>
        <w:rPr>
          <w:rStyle w:val="76"/>
          <w:rFonts w:hint="eastAsia" w:ascii="宋体" w:hAnsi="宋体"/>
        </w:rPr>
        <w:t>投标文件格式</w:t>
      </w:r>
      <w:r>
        <w:tab/>
      </w:r>
      <w:r>
        <w:fldChar w:fldCharType="begin"/>
      </w:r>
      <w:r>
        <w:instrText xml:space="preserve"> PAGEREF _Toc49348431 \h </w:instrText>
      </w:r>
      <w:r>
        <w:fldChar w:fldCharType="separate"/>
      </w:r>
      <w:r>
        <w:t>37</w:t>
      </w:r>
      <w:r>
        <w:fldChar w:fldCharType="end"/>
      </w:r>
      <w:r>
        <w:fldChar w:fldCharType="end"/>
      </w:r>
    </w:p>
    <w:p>
      <w:pPr>
        <w:pStyle w:val="32"/>
        <w:rPr>
          <w:rFonts w:asciiTheme="minorHAnsi" w:hAnsiTheme="minorHAnsi" w:eastAsiaTheme="minorEastAsia" w:cstheme="minorBidi"/>
          <w:i w:val="0"/>
          <w:iCs w:val="0"/>
          <w:szCs w:val="22"/>
        </w:rPr>
      </w:pPr>
      <w:r>
        <w:fldChar w:fldCharType="begin"/>
      </w:r>
      <w:r>
        <w:instrText xml:space="preserve"> HYPERLINK \l "_Toc49348432" </w:instrText>
      </w:r>
      <w:r>
        <w:fldChar w:fldCharType="separate"/>
      </w:r>
      <w:r>
        <w:rPr>
          <w:rStyle w:val="76"/>
          <w:rFonts w:hint="eastAsia" w:hAnsi="宋体"/>
          <w:i w:val="0"/>
        </w:rPr>
        <w:t>一．投标函</w:t>
      </w:r>
      <w:r>
        <w:rPr>
          <w:i w:val="0"/>
        </w:rPr>
        <w:tab/>
      </w:r>
      <w:r>
        <w:rPr>
          <w:i w:val="0"/>
        </w:rPr>
        <w:fldChar w:fldCharType="begin"/>
      </w:r>
      <w:r>
        <w:rPr>
          <w:i w:val="0"/>
        </w:rPr>
        <w:instrText xml:space="preserve"> PAGEREF _Toc49348432 \h </w:instrText>
      </w:r>
      <w:r>
        <w:rPr>
          <w:i w:val="0"/>
        </w:rPr>
        <w:fldChar w:fldCharType="separate"/>
      </w:r>
      <w:r>
        <w:rPr>
          <w:i w:val="0"/>
        </w:rPr>
        <w:t>38</w:t>
      </w:r>
      <w:r>
        <w:rPr>
          <w:i w:val="0"/>
        </w:rPr>
        <w:fldChar w:fldCharType="end"/>
      </w:r>
      <w:r>
        <w:rPr>
          <w:i w:val="0"/>
        </w:rPr>
        <w:fldChar w:fldCharType="end"/>
      </w:r>
    </w:p>
    <w:p>
      <w:pPr>
        <w:pStyle w:val="32"/>
        <w:rPr>
          <w:rFonts w:asciiTheme="minorHAnsi" w:hAnsiTheme="minorHAnsi" w:eastAsiaTheme="minorEastAsia" w:cstheme="minorBidi"/>
          <w:i w:val="0"/>
          <w:iCs w:val="0"/>
          <w:szCs w:val="22"/>
        </w:rPr>
      </w:pPr>
      <w:r>
        <w:fldChar w:fldCharType="begin"/>
      </w:r>
      <w:r>
        <w:instrText xml:space="preserve"> HYPERLINK \l "_Toc49348433" </w:instrText>
      </w:r>
      <w:r>
        <w:fldChar w:fldCharType="separate"/>
      </w:r>
      <w:r>
        <w:rPr>
          <w:rStyle w:val="76"/>
          <w:rFonts w:hint="eastAsia" w:hAnsi="宋体"/>
          <w:i w:val="0"/>
        </w:rPr>
        <w:t>二．投标人情况综合简介</w:t>
      </w:r>
      <w:r>
        <w:rPr>
          <w:i w:val="0"/>
        </w:rPr>
        <w:tab/>
      </w:r>
      <w:r>
        <w:rPr>
          <w:i w:val="0"/>
        </w:rPr>
        <w:fldChar w:fldCharType="begin"/>
      </w:r>
      <w:r>
        <w:rPr>
          <w:i w:val="0"/>
        </w:rPr>
        <w:instrText xml:space="preserve"> PAGEREF _Toc49348433 \h </w:instrText>
      </w:r>
      <w:r>
        <w:rPr>
          <w:i w:val="0"/>
        </w:rPr>
        <w:fldChar w:fldCharType="separate"/>
      </w:r>
      <w:r>
        <w:rPr>
          <w:i w:val="0"/>
        </w:rPr>
        <w:t>39</w:t>
      </w:r>
      <w:r>
        <w:rPr>
          <w:i w:val="0"/>
        </w:rPr>
        <w:fldChar w:fldCharType="end"/>
      </w:r>
      <w:r>
        <w:rPr>
          <w:i w:val="0"/>
        </w:rPr>
        <w:fldChar w:fldCharType="end"/>
      </w:r>
    </w:p>
    <w:p>
      <w:pPr>
        <w:pStyle w:val="32"/>
        <w:rPr>
          <w:rFonts w:asciiTheme="minorHAnsi" w:hAnsiTheme="minorHAnsi" w:eastAsiaTheme="minorEastAsia" w:cstheme="minorBidi"/>
          <w:i w:val="0"/>
          <w:iCs w:val="0"/>
          <w:szCs w:val="22"/>
        </w:rPr>
      </w:pPr>
      <w:r>
        <w:fldChar w:fldCharType="begin"/>
      </w:r>
      <w:r>
        <w:instrText xml:space="preserve"> HYPERLINK \l "_Toc49348434" </w:instrText>
      </w:r>
      <w:r>
        <w:fldChar w:fldCharType="separate"/>
      </w:r>
      <w:r>
        <w:rPr>
          <w:rStyle w:val="76"/>
          <w:rFonts w:hint="eastAsia" w:hAnsi="宋体"/>
          <w:i w:val="0"/>
        </w:rPr>
        <w:t>三．开标一览表</w:t>
      </w:r>
      <w:r>
        <w:rPr>
          <w:i w:val="0"/>
        </w:rPr>
        <w:tab/>
      </w:r>
      <w:r>
        <w:rPr>
          <w:i w:val="0"/>
        </w:rPr>
        <w:fldChar w:fldCharType="begin"/>
      </w:r>
      <w:r>
        <w:rPr>
          <w:i w:val="0"/>
        </w:rPr>
        <w:instrText xml:space="preserve"> PAGEREF _Toc49348434 \h </w:instrText>
      </w:r>
      <w:r>
        <w:rPr>
          <w:i w:val="0"/>
        </w:rPr>
        <w:fldChar w:fldCharType="separate"/>
      </w:r>
      <w:r>
        <w:rPr>
          <w:i w:val="0"/>
        </w:rPr>
        <w:t>40</w:t>
      </w:r>
      <w:r>
        <w:rPr>
          <w:i w:val="0"/>
        </w:rPr>
        <w:fldChar w:fldCharType="end"/>
      </w:r>
      <w:r>
        <w:rPr>
          <w:i w:val="0"/>
        </w:rPr>
        <w:fldChar w:fldCharType="end"/>
      </w:r>
    </w:p>
    <w:p>
      <w:pPr>
        <w:pStyle w:val="32"/>
        <w:rPr>
          <w:rFonts w:asciiTheme="minorHAnsi" w:hAnsiTheme="minorHAnsi" w:eastAsiaTheme="minorEastAsia" w:cstheme="minorBidi"/>
          <w:i w:val="0"/>
          <w:iCs w:val="0"/>
          <w:szCs w:val="22"/>
        </w:rPr>
      </w:pPr>
      <w:r>
        <w:fldChar w:fldCharType="begin"/>
      </w:r>
      <w:r>
        <w:instrText xml:space="preserve"> HYPERLINK \l "_Toc49348435" </w:instrText>
      </w:r>
      <w:r>
        <w:fldChar w:fldCharType="separate"/>
      </w:r>
      <w:r>
        <w:rPr>
          <w:rStyle w:val="76"/>
          <w:rFonts w:hint="eastAsia" w:hAnsi="宋体"/>
          <w:i w:val="0"/>
        </w:rPr>
        <w:t>四．投标响应表</w:t>
      </w:r>
      <w:r>
        <w:rPr>
          <w:i w:val="0"/>
        </w:rPr>
        <w:tab/>
      </w:r>
      <w:r>
        <w:rPr>
          <w:i w:val="0"/>
        </w:rPr>
        <w:fldChar w:fldCharType="begin"/>
      </w:r>
      <w:r>
        <w:rPr>
          <w:i w:val="0"/>
        </w:rPr>
        <w:instrText xml:space="preserve"> PAGEREF _Toc49348435 \h </w:instrText>
      </w:r>
      <w:r>
        <w:rPr>
          <w:i w:val="0"/>
        </w:rPr>
        <w:fldChar w:fldCharType="separate"/>
      </w:r>
      <w:r>
        <w:rPr>
          <w:i w:val="0"/>
        </w:rPr>
        <w:t>41</w:t>
      </w:r>
      <w:r>
        <w:rPr>
          <w:i w:val="0"/>
        </w:rPr>
        <w:fldChar w:fldCharType="end"/>
      </w:r>
      <w:r>
        <w:rPr>
          <w:i w:val="0"/>
        </w:rPr>
        <w:fldChar w:fldCharType="end"/>
      </w:r>
    </w:p>
    <w:p>
      <w:pPr>
        <w:pStyle w:val="32"/>
        <w:rPr>
          <w:rFonts w:asciiTheme="minorHAnsi" w:hAnsiTheme="minorHAnsi" w:eastAsiaTheme="minorEastAsia" w:cstheme="minorBidi"/>
          <w:i w:val="0"/>
          <w:iCs w:val="0"/>
          <w:szCs w:val="22"/>
        </w:rPr>
      </w:pPr>
      <w:r>
        <w:fldChar w:fldCharType="begin"/>
      </w:r>
      <w:r>
        <w:instrText xml:space="preserve"> HYPERLINK \l "_Toc49348436" </w:instrText>
      </w:r>
      <w:r>
        <w:fldChar w:fldCharType="separate"/>
      </w:r>
      <w:r>
        <w:rPr>
          <w:rStyle w:val="76"/>
          <w:rFonts w:hint="eastAsia" w:hAnsi="宋体"/>
          <w:i w:val="0"/>
        </w:rPr>
        <w:t>五．投标货物及报价表</w:t>
      </w:r>
      <w:r>
        <w:rPr>
          <w:i w:val="0"/>
        </w:rPr>
        <w:tab/>
      </w:r>
      <w:r>
        <w:rPr>
          <w:i w:val="0"/>
        </w:rPr>
        <w:fldChar w:fldCharType="begin"/>
      </w:r>
      <w:r>
        <w:rPr>
          <w:i w:val="0"/>
        </w:rPr>
        <w:instrText xml:space="preserve"> PAGEREF _Toc49348436 \h </w:instrText>
      </w:r>
      <w:r>
        <w:rPr>
          <w:i w:val="0"/>
        </w:rPr>
        <w:fldChar w:fldCharType="separate"/>
      </w:r>
      <w:r>
        <w:rPr>
          <w:i w:val="0"/>
        </w:rPr>
        <w:t>42</w:t>
      </w:r>
      <w:r>
        <w:rPr>
          <w:i w:val="0"/>
        </w:rPr>
        <w:fldChar w:fldCharType="end"/>
      </w:r>
      <w:r>
        <w:rPr>
          <w:i w:val="0"/>
        </w:rPr>
        <w:fldChar w:fldCharType="end"/>
      </w:r>
    </w:p>
    <w:p>
      <w:pPr>
        <w:pStyle w:val="32"/>
        <w:rPr>
          <w:rFonts w:asciiTheme="minorHAnsi" w:hAnsiTheme="minorHAnsi" w:eastAsiaTheme="minorEastAsia" w:cstheme="minorBidi"/>
          <w:i w:val="0"/>
          <w:iCs w:val="0"/>
          <w:szCs w:val="22"/>
        </w:rPr>
      </w:pPr>
      <w:r>
        <w:fldChar w:fldCharType="begin"/>
      </w:r>
      <w:r>
        <w:instrText xml:space="preserve"> HYPERLINK \l "_Toc49348437" </w:instrText>
      </w:r>
      <w:r>
        <w:fldChar w:fldCharType="separate"/>
      </w:r>
      <w:r>
        <w:rPr>
          <w:rStyle w:val="76"/>
          <w:rFonts w:hint="eastAsia" w:hAnsi="宋体"/>
          <w:i w:val="0"/>
        </w:rPr>
        <w:t>六．投标授权书</w:t>
      </w:r>
      <w:r>
        <w:rPr>
          <w:i w:val="0"/>
        </w:rPr>
        <w:tab/>
      </w:r>
      <w:r>
        <w:rPr>
          <w:i w:val="0"/>
        </w:rPr>
        <w:fldChar w:fldCharType="begin"/>
      </w:r>
      <w:r>
        <w:rPr>
          <w:i w:val="0"/>
        </w:rPr>
        <w:instrText xml:space="preserve"> PAGEREF _Toc49348437 \h </w:instrText>
      </w:r>
      <w:r>
        <w:rPr>
          <w:i w:val="0"/>
        </w:rPr>
        <w:fldChar w:fldCharType="separate"/>
      </w:r>
      <w:r>
        <w:rPr>
          <w:i w:val="0"/>
        </w:rPr>
        <w:t>43</w:t>
      </w:r>
      <w:r>
        <w:rPr>
          <w:i w:val="0"/>
        </w:rPr>
        <w:fldChar w:fldCharType="end"/>
      </w:r>
      <w:r>
        <w:rPr>
          <w:i w:val="0"/>
        </w:rPr>
        <w:fldChar w:fldCharType="end"/>
      </w:r>
    </w:p>
    <w:p>
      <w:pPr>
        <w:pStyle w:val="32"/>
        <w:rPr>
          <w:rFonts w:asciiTheme="minorHAnsi" w:hAnsiTheme="minorHAnsi" w:eastAsiaTheme="minorEastAsia" w:cstheme="minorBidi"/>
          <w:i w:val="0"/>
          <w:iCs w:val="0"/>
          <w:szCs w:val="22"/>
        </w:rPr>
      </w:pPr>
      <w:r>
        <w:fldChar w:fldCharType="begin"/>
      </w:r>
      <w:r>
        <w:instrText xml:space="preserve"> HYPERLINK \l "_Toc49348438" </w:instrText>
      </w:r>
      <w:r>
        <w:fldChar w:fldCharType="separate"/>
      </w:r>
      <w:r>
        <w:rPr>
          <w:rStyle w:val="76"/>
          <w:rFonts w:hint="eastAsia" w:hAnsi="宋体" w:cs="宋体"/>
          <w:i w:val="0"/>
        </w:rPr>
        <w:t>七．投标人信用承诺</w:t>
      </w:r>
      <w:r>
        <w:rPr>
          <w:i w:val="0"/>
        </w:rPr>
        <w:tab/>
      </w:r>
      <w:r>
        <w:rPr>
          <w:i w:val="0"/>
        </w:rPr>
        <w:fldChar w:fldCharType="begin"/>
      </w:r>
      <w:r>
        <w:rPr>
          <w:i w:val="0"/>
        </w:rPr>
        <w:instrText xml:space="preserve"> PAGEREF _Toc49348438 \h </w:instrText>
      </w:r>
      <w:r>
        <w:rPr>
          <w:i w:val="0"/>
        </w:rPr>
        <w:fldChar w:fldCharType="separate"/>
      </w:r>
      <w:r>
        <w:rPr>
          <w:i w:val="0"/>
        </w:rPr>
        <w:t>43</w:t>
      </w:r>
      <w:r>
        <w:rPr>
          <w:i w:val="0"/>
        </w:rPr>
        <w:fldChar w:fldCharType="end"/>
      </w:r>
      <w:r>
        <w:rPr>
          <w:i w:val="0"/>
        </w:rPr>
        <w:fldChar w:fldCharType="end"/>
      </w:r>
    </w:p>
    <w:p>
      <w:pPr>
        <w:pStyle w:val="32"/>
        <w:rPr>
          <w:rFonts w:asciiTheme="minorHAnsi" w:hAnsiTheme="minorHAnsi" w:eastAsiaTheme="minorEastAsia" w:cstheme="minorBidi"/>
          <w:i w:val="0"/>
          <w:iCs w:val="0"/>
          <w:szCs w:val="22"/>
        </w:rPr>
      </w:pPr>
      <w:r>
        <w:fldChar w:fldCharType="begin"/>
      </w:r>
      <w:r>
        <w:instrText xml:space="preserve"> HYPERLINK \l "_Toc49348439" </w:instrText>
      </w:r>
      <w:r>
        <w:fldChar w:fldCharType="separate"/>
      </w:r>
      <w:r>
        <w:rPr>
          <w:rStyle w:val="76"/>
          <w:rFonts w:hint="eastAsia" w:hAnsi="宋体" w:cs="宋体"/>
          <w:i w:val="0"/>
        </w:rPr>
        <w:t>八</w:t>
      </w:r>
      <w:r>
        <w:rPr>
          <w:rStyle w:val="76"/>
          <w:rFonts w:hAnsi="宋体" w:cs="宋体"/>
          <w:i w:val="0"/>
        </w:rPr>
        <w:t xml:space="preserve">. </w:t>
      </w:r>
      <w:r>
        <w:rPr>
          <w:rStyle w:val="76"/>
          <w:rFonts w:hint="eastAsia" w:hAnsi="宋体" w:cs="宋体"/>
          <w:i w:val="0"/>
        </w:rPr>
        <w:t>投标业绩</w:t>
      </w:r>
      <w:r>
        <w:rPr>
          <w:i w:val="0"/>
        </w:rPr>
        <w:tab/>
      </w:r>
      <w:r>
        <w:rPr>
          <w:i w:val="0"/>
        </w:rPr>
        <w:fldChar w:fldCharType="begin"/>
      </w:r>
      <w:r>
        <w:rPr>
          <w:i w:val="0"/>
        </w:rPr>
        <w:instrText xml:space="preserve"> PAGEREF _Toc49348439 \h </w:instrText>
      </w:r>
      <w:r>
        <w:rPr>
          <w:i w:val="0"/>
        </w:rPr>
        <w:fldChar w:fldCharType="separate"/>
      </w:r>
      <w:r>
        <w:rPr>
          <w:i w:val="0"/>
        </w:rPr>
        <w:t>44</w:t>
      </w:r>
      <w:r>
        <w:rPr>
          <w:i w:val="0"/>
        </w:rPr>
        <w:fldChar w:fldCharType="end"/>
      </w:r>
      <w:r>
        <w:rPr>
          <w:i w:val="0"/>
        </w:rPr>
        <w:fldChar w:fldCharType="end"/>
      </w:r>
    </w:p>
    <w:p>
      <w:pPr>
        <w:pStyle w:val="32"/>
        <w:rPr>
          <w:rFonts w:asciiTheme="minorHAnsi" w:hAnsiTheme="minorHAnsi" w:eastAsiaTheme="minorEastAsia" w:cstheme="minorBidi"/>
          <w:i w:val="0"/>
          <w:iCs w:val="0"/>
          <w:szCs w:val="22"/>
        </w:rPr>
      </w:pPr>
      <w:r>
        <w:fldChar w:fldCharType="begin"/>
      </w:r>
      <w:r>
        <w:instrText xml:space="preserve"> HYPERLINK \l "_Toc49348440" </w:instrText>
      </w:r>
      <w:r>
        <w:fldChar w:fldCharType="separate"/>
      </w:r>
      <w:r>
        <w:rPr>
          <w:rStyle w:val="76"/>
          <w:rFonts w:hint="eastAsia" w:hAnsi="宋体"/>
          <w:i w:val="0"/>
        </w:rPr>
        <w:t>九．有关证明文件</w:t>
      </w:r>
      <w:r>
        <w:rPr>
          <w:i w:val="0"/>
        </w:rPr>
        <w:tab/>
      </w:r>
      <w:r>
        <w:rPr>
          <w:i w:val="0"/>
        </w:rPr>
        <w:fldChar w:fldCharType="begin"/>
      </w:r>
      <w:r>
        <w:rPr>
          <w:i w:val="0"/>
        </w:rPr>
        <w:instrText xml:space="preserve"> PAGEREF _Toc49348440 \h </w:instrText>
      </w:r>
      <w:r>
        <w:rPr>
          <w:i w:val="0"/>
        </w:rPr>
        <w:fldChar w:fldCharType="separate"/>
      </w:r>
      <w:r>
        <w:rPr>
          <w:i w:val="0"/>
        </w:rPr>
        <w:t>45</w:t>
      </w:r>
      <w:r>
        <w:rPr>
          <w:i w:val="0"/>
        </w:rPr>
        <w:fldChar w:fldCharType="end"/>
      </w:r>
      <w:r>
        <w:rPr>
          <w:i w:val="0"/>
        </w:rPr>
        <w:fldChar w:fldCharType="end"/>
      </w:r>
    </w:p>
    <w:p>
      <w:pPr>
        <w:pStyle w:val="32"/>
        <w:rPr>
          <w:rFonts w:asciiTheme="minorHAnsi" w:hAnsiTheme="minorHAnsi" w:eastAsiaTheme="minorEastAsia" w:cstheme="minorBidi"/>
          <w:i w:val="0"/>
          <w:iCs w:val="0"/>
          <w:szCs w:val="22"/>
        </w:rPr>
      </w:pPr>
      <w:r>
        <w:fldChar w:fldCharType="begin"/>
      </w:r>
      <w:r>
        <w:instrText xml:space="preserve"> HYPERLINK \l "_Toc49348441" </w:instrText>
      </w:r>
      <w:r>
        <w:fldChar w:fldCharType="separate"/>
      </w:r>
      <w:r>
        <w:rPr>
          <w:rStyle w:val="76"/>
          <w:rFonts w:hint="eastAsia" w:hAnsi="宋体"/>
          <w:i w:val="0"/>
        </w:rPr>
        <w:t>十．生产厂商授权书</w:t>
      </w:r>
      <w:r>
        <w:rPr>
          <w:i w:val="0"/>
        </w:rPr>
        <w:tab/>
      </w:r>
      <w:r>
        <w:rPr>
          <w:i w:val="0"/>
        </w:rPr>
        <w:fldChar w:fldCharType="begin"/>
      </w:r>
      <w:r>
        <w:rPr>
          <w:i w:val="0"/>
        </w:rPr>
        <w:instrText xml:space="preserve"> PAGEREF _Toc49348441 \h </w:instrText>
      </w:r>
      <w:r>
        <w:rPr>
          <w:i w:val="0"/>
        </w:rPr>
        <w:fldChar w:fldCharType="separate"/>
      </w:r>
      <w:r>
        <w:rPr>
          <w:i w:val="0"/>
        </w:rPr>
        <w:t>45</w:t>
      </w:r>
      <w:r>
        <w:rPr>
          <w:i w:val="0"/>
        </w:rPr>
        <w:fldChar w:fldCharType="end"/>
      </w:r>
      <w:r>
        <w:rPr>
          <w:i w:val="0"/>
        </w:rPr>
        <w:fldChar w:fldCharType="end"/>
      </w:r>
    </w:p>
    <w:p>
      <w:pPr>
        <w:pStyle w:val="32"/>
        <w:rPr>
          <w:rFonts w:asciiTheme="minorHAnsi" w:hAnsiTheme="minorHAnsi" w:eastAsiaTheme="minorEastAsia" w:cstheme="minorBidi"/>
          <w:i w:val="0"/>
          <w:iCs w:val="0"/>
          <w:szCs w:val="22"/>
        </w:rPr>
      </w:pPr>
      <w:r>
        <w:fldChar w:fldCharType="begin"/>
      </w:r>
      <w:r>
        <w:instrText xml:space="preserve"> HYPERLINK \l "_Toc49348442" </w:instrText>
      </w:r>
      <w:r>
        <w:fldChar w:fldCharType="separate"/>
      </w:r>
      <w:r>
        <w:rPr>
          <w:rStyle w:val="76"/>
          <w:rFonts w:hint="eastAsia" w:hAnsi="宋体"/>
          <w:i w:val="0"/>
        </w:rPr>
        <w:t>十一．相关授权或承诺书</w:t>
      </w:r>
      <w:r>
        <w:rPr>
          <w:i w:val="0"/>
        </w:rPr>
        <w:tab/>
      </w:r>
      <w:r>
        <w:rPr>
          <w:i w:val="0"/>
        </w:rPr>
        <w:fldChar w:fldCharType="begin"/>
      </w:r>
      <w:r>
        <w:rPr>
          <w:i w:val="0"/>
        </w:rPr>
        <w:instrText xml:space="preserve"> PAGEREF _Toc49348442 \h </w:instrText>
      </w:r>
      <w:r>
        <w:rPr>
          <w:i w:val="0"/>
        </w:rPr>
        <w:fldChar w:fldCharType="separate"/>
      </w:r>
      <w:r>
        <w:rPr>
          <w:i w:val="0"/>
        </w:rPr>
        <w:t>46</w:t>
      </w:r>
      <w:r>
        <w:rPr>
          <w:i w:val="0"/>
        </w:rPr>
        <w:fldChar w:fldCharType="end"/>
      </w:r>
      <w:r>
        <w:rPr>
          <w:i w:val="0"/>
        </w:rPr>
        <w:fldChar w:fldCharType="end"/>
      </w:r>
    </w:p>
    <w:p>
      <w:pPr>
        <w:pStyle w:val="32"/>
        <w:rPr>
          <w:rFonts w:asciiTheme="minorHAnsi" w:hAnsiTheme="minorHAnsi" w:eastAsiaTheme="minorEastAsia" w:cstheme="minorBidi"/>
          <w:i w:val="0"/>
          <w:iCs w:val="0"/>
          <w:szCs w:val="22"/>
        </w:rPr>
      </w:pPr>
      <w:r>
        <w:fldChar w:fldCharType="begin"/>
      </w:r>
      <w:r>
        <w:instrText xml:space="preserve"> HYPERLINK \l "_Toc49348443" </w:instrText>
      </w:r>
      <w:r>
        <w:fldChar w:fldCharType="separate"/>
      </w:r>
      <w:r>
        <w:rPr>
          <w:rStyle w:val="76"/>
          <w:rFonts w:hint="eastAsia" w:hAnsi="宋体"/>
          <w:i w:val="0"/>
        </w:rPr>
        <w:t>十二．供货安装（调试）方案</w:t>
      </w:r>
      <w:r>
        <w:rPr>
          <w:i w:val="0"/>
        </w:rPr>
        <w:tab/>
      </w:r>
      <w:r>
        <w:rPr>
          <w:i w:val="0"/>
        </w:rPr>
        <w:fldChar w:fldCharType="begin"/>
      </w:r>
      <w:r>
        <w:rPr>
          <w:i w:val="0"/>
        </w:rPr>
        <w:instrText xml:space="preserve"> PAGEREF _Toc49348443 \h </w:instrText>
      </w:r>
      <w:r>
        <w:rPr>
          <w:i w:val="0"/>
        </w:rPr>
        <w:fldChar w:fldCharType="separate"/>
      </w:r>
      <w:r>
        <w:rPr>
          <w:i w:val="0"/>
        </w:rPr>
        <w:t>47</w:t>
      </w:r>
      <w:r>
        <w:rPr>
          <w:i w:val="0"/>
        </w:rPr>
        <w:fldChar w:fldCharType="end"/>
      </w:r>
      <w:r>
        <w:rPr>
          <w:i w:val="0"/>
        </w:rPr>
        <w:fldChar w:fldCharType="end"/>
      </w:r>
    </w:p>
    <w:p>
      <w:pPr>
        <w:pStyle w:val="32"/>
        <w:rPr>
          <w:rFonts w:asciiTheme="minorHAnsi" w:hAnsiTheme="minorHAnsi" w:eastAsiaTheme="minorEastAsia" w:cstheme="minorBidi"/>
          <w:i w:val="0"/>
          <w:iCs w:val="0"/>
          <w:szCs w:val="22"/>
        </w:rPr>
      </w:pPr>
      <w:r>
        <w:fldChar w:fldCharType="begin"/>
      </w:r>
      <w:r>
        <w:instrText xml:space="preserve"> HYPERLINK \l "_Toc49348444" </w:instrText>
      </w:r>
      <w:r>
        <w:fldChar w:fldCharType="separate"/>
      </w:r>
      <w:r>
        <w:rPr>
          <w:rStyle w:val="76"/>
          <w:rFonts w:hint="eastAsia" w:hAnsi="宋体"/>
          <w:i w:val="0"/>
        </w:rPr>
        <w:t>十三．检测报告</w:t>
      </w:r>
      <w:r>
        <w:rPr>
          <w:i w:val="0"/>
        </w:rPr>
        <w:tab/>
      </w:r>
      <w:r>
        <w:rPr>
          <w:i w:val="0"/>
        </w:rPr>
        <w:fldChar w:fldCharType="begin"/>
      </w:r>
      <w:r>
        <w:rPr>
          <w:i w:val="0"/>
        </w:rPr>
        <w:instrText xml:space="preserve"> PAGEREF _Toc49348444 \h </w:instrText>
      </w:r>
      <w:r>
        <w:rPr>
          <w:i w:val="0"/>
        </w:rPr>
        <w:fldChar w:fldCharType="separate"/>
      </w:r>
      <w:r>
        <w:rPr>
          <w:i w:val="0"/>
        </w:rPr>
        <w:t>47</w:t>
      </w:r>
      <w:r>
        <w:rPr>
          <w:i w:val="0"/>
        </w:rPr>
        <w:fldChar w:fldCharType="end"/>
      </w:r>
      <w:r>
        <w:rPr>
          <w:i w:val="0"/>
        </w:rPr>
        <w:fldChar w:fldCharType="end"/>
      </w:r>
    </w:p>
    <w:p>
      <w:pPr>
        <w:pStyle w:val="32"/>
        <w:rPr>
          <w:rFonts w:asciiTheme="minorHAnsi" w:hAnsiTheme="minorHAnsi" w:eastAsiaTheme="minorEastAsia" w:cstheme="minorBidi"/>
          <w:i w:val="0"/>
          <w:iCs w:val="0"/>
          <w:szCs w:val="22"/>
        </w:rPr>
      </w:pPr>
      <w:r>
        <w:fldChar w:fldCharType="begin"/>
      </w:r>
      <w:r>
        <w:instrText xml:space="preserve"> HYPERLINK \l "_Toc49348445" </w:instrText>
      </w:r>
      <w:r>
        <w:fldChar w:fldCharType="separate"/>
      </w:r>
      <w:r>
        <w:rPr>
          <w:rStyle w:val="76"/>
          <w:rFonts w:hint="eastAsia" w:hAnsi="宋体"/>
          <w:i w:val="0"/>
        </w:rPr>
        <w:t>十四．售后服务体系与维保方案</w:t>
      </w:r>
      <w:r>
        <w:rPr>
          <w:i w:val="0"/>
        </w:rPr>
        <w:tab/>
      </w:r>
      <w:r>
        <w:rPr>
          <w:i w:val="0"/>
        </w:rPr>
        <w:fldChar w:fldCharType="begin"/>
      </w:r>
      <w:r>
        <w:rPr>
          <w:i w:val="0"/>
        </w:rPr>
        <w:instrText xml:space="preserve"> PAGEREF _Toc49348445 \h </w:instrText>
      </w:r>
      <w:r>
        <w:rPr>
          <w:i w:val="0"/>
        </w:rPr>
        <w:fldChar w:fldCharType="separate"/>
      </w:r>
      <w:r>
        <w:rPr>
          <w:i w:val="0"/>
        </w:rPr>
        <w:t>47</w:t>
      </w:r>
      <w:r>
        <w:rPr>
          <w:i w:val="0"/>
        </w:rPr>
        <w:fldChar w:fldCharType="end"/>
      </w:r>
      <w:r>
        <w:rPr>
          <w:i w:val="0"/>
        </w:rPr>
        <w:fldChar w:fldCharType="end"/>
      </w:r>
    </w:p>
    <w:p>
      <w:pPr>
        <w:pStyle w:val="32"/>
        <w:rPr>
          <w:rFonts w:asciiTheme="minorHAnsi" w:hAnsiTheme="minorHAnsi" w:eastAsiaTheme="minorEastAsia" w:cstheme="minorBidi"/>
          <w:i w:val="0"/>
          <w:iCs w:val="0"/>
          <w:szCs w:val="22"/>
        </w:rPr>
      </w:pPr>
      <w:r>
        <w:fldChar w:fldCharType="begin"/>
      </w:r>
      <w:r>
        <w:instrText xml:space="preserve"> HYPERLINK \l "_Toc49348446" </w:instrText>
      </w:r>
      <w:r>
        <w:fldChar w:fldCharType="separate"/>
      </w:r>
      <w:r>
        <w:rPr>
          <w:rStyle w:val="76"/>
          <w:rFonts w:hint="eastAsia" w:hAnsi="宋体"/>
          <w:i w:val="0"/>
        </w:rPr>
        <w:t>十五．所投货物的技术资料或样本等</w:t>
      </w:r>
      <w:r>
        <w:rPr>
          <w:i w:val="0"/>
        </w:rPr>
        <w:tab/>
      </w:r>
      <w:r>
        <w:rPr>
          <w:i w:val="0"/>
        </w:rPr>
        <w:fldChar w:fldCharType="begin"/>
      </w:r>
      <w:r>
        <w:rPr>
          <w:i w:val="0"/>
        </w:rPr>
        <w:instrText xml:space="preserve"> PAGEREF _Toc49348446 \h </w:instrText>
      </w:r>
      <w:r>
        <w:rPr>
          <w:i w:val="0"/>
        </w:rPr>
        <w:fldChar w:fldCharType="separate"/>
      </w:r>
      <w:r>
        <w:rPr>
          <w:i w:val="0"/>
        </w:rPr>
        <w:t>47</w:t>
      </w:r>
      <w:r>
        <w:rPr>
          <w:i w:val="0"/>
        </w:rPr>
        <w:fldChar w:fldCharType="end"/>
      </w:r>
      <w:r>
        <w:rPr>
          <w:i w:val="0"/>
        </w:rPr>
        <w:fldChar w:fldCharType="end"/>
      </w:r>
    </w:p>
    <w:p>
      <w:pPr>
        <w:pStyle w:val="32"/>
        <w:rPr>
          <w:rFonts w:asciiTheme="minorHAnsi" w:hAnsiTheme="minorHAnsi" w:eastAsiaTheme="minorEastAsia" w:cstheme="minorBidi"/>
          <w:i w:val="0"/>
          <w:iCs w:val="0"/>
          <w:szCs w:val="22"/>
        </w:rPr>
      </w:pPr>
      <w:r>
        <w:fldChar w:fldCharType="begin"/>
      </w:r>
      <w:r>
        <w:instrText xml:space="preserve"> HYPERLINK \l "_Toc49348447" </w:instrText>
      </w:r>
      <w:r>
        <w:fldChar w:fldCharType="separate"/>
      </w:r>
      <w:r>
        <w:rPr>
          <w:rStyle w:val="76"/>
          <w:rFonts w:hint="eastAsia" w:hAnsi="宋体"/>
          <w:i w:val="0"/>
        </w:rPr>
        <w:t>十六</w:t>
      </w:r>
      <w:r>
        <w:rPr>
          <w:rStyle w:val="76"/>
          <w:rFonts w:hAnsi="宋体"/>
          <w:i w:val="0"/>
        </w:rPr>
        <w:t xml:space="preserve">. </w:t>
      </w:r>
      <w:r>
        <w:rPr>
          <w:rStyle w:val="76"/>
          <w:rFonts w:hint="eastAsia" w:hAnsi="宋体"/>
          <w:i w:val="0"/>
        </w:rPr>
        <w:t>投标人认为需提供的其他资料</w:t>
      </w:r>
      <w:r>
        <w:rPr>
          <w:i w:val="0"/>
        </w:rPr>
        <w:tab/>
      </w:r>
      <w:r>
        <w:rPr>
          <w:i w:val="0"/>
        </w:rPr>
        <w:fldChar w:fldCharType="begin"/>
      </w:r>
      <w:r>
        <w:rPr>
          <w:i w:val="0"/>
        </w:rPr>
        <w:instrText xml:space="preserve"> PAGEREF _Toc49348447 \h </w:instrText>
      </w:r>
      <w:r>
        <w:rPr>
          <w:i w:val="0"/>
        </w:rPr>
        <w:fldChar w:fldCharType="separate"/>
      </w:r>
      <w:r>
        <w:rPr>
          <w:i w:val="0"/>
        </w:rPr>
        <w:t>47</w:t>
      </w:r>
      <w:r>
        <w:rPr>
          <w:i w:val="0"/>
        </w:rPr>
        <w:fldChar w:fldCharType="end"/>
      </w:r>
      <w:r>
        <w:rPr>
          <w:i w:val="0"/>
        </w:rPr>
        <w:fldChar w:fldCharType="end"/>
      </w:r>
    </w:p>
    <w:p>
      <w:pPr>
        <w:pStyle w:val="32"/>
        <w:rPr>
          <w:rFonts w:asciiTheme="minorHAnsi" w:hAnsiTheme="minorHAnsi" w:eastAsiaTheme="minorEastAsia" w:cstheme="minorBidi"/>
          <w:i w:val="0"/>
          <w:iCs w:val="0"/>
          <w:szCs w:val="22"/>
        </w:rPr>
      </w:pPr>
      <w:r>
        <w:fldChar w:fldCharType="begin"/>
      </w:r>
      <w:r>
        <w:instrText xml:space="preserve"> HYPERLINK \l "_Toc49348448" </w:instrText>
      </w:r>
      <w:r>
        <w:fldChar w:fldCharType="separate"/>
      </w:r>
      <w:r>
        <w:rPr>
          <w:rStyle w:val="76"/>
          <w:rFonts w:hint="eastAsia" w:hAnsi="宋体"/>
          <w:i w:val="0"/>
        </w:rPr>
        <w:t>十八．投标保证金退还声明</w:t>
      </w:r>
      <w:r>
        <w:rPr>
          <w:i w:val="0"/>
        </w:rPr>
        <w:tab/>
      </w:r>
      <w:r>
        <w:rPr>
          <w:i w:val="0"/>
        </w:rPr>
        <w:fldChar w:fldCharType="begin"/>
      </w:r>
      <w:r>
        <w:rPr>
          <w:i w:val="0"/>
        </w:rPr>
        <w:instrText xml:space="preserve"> PAGEREF _Toc49348448 \h </w:instrText>
      </w:r>
      <w:r>
        <w:rPr>
          <w:i w:val="0"/>
        </w:rPr>
        <w:fldChar w:fldCharType="separate"/>
      </w:r>
      <w:r>
        <w:rPr>
          <w:i w:val="0"/>
        </w:rPr>
        <w:t>48</w:t>
      </w:r>
      <w:r>
        <w:rPr>
          <w:i w:val="0"/>
        </w:rPr>
        <w:fldChar w:fldCharType="end"/>
      </w:r>
      <w:r>
        <w:rPr>
          <w:i w:val="0"/>
        </w:rPr>
        <w:fldChar w:fldCharType="end"/>
      </w:r>
    </w:p>
    <w:p>
      <w:pPr>
        <w:pStyle w:val="32"/>
        <w:ind w:left="0" w:firstLine="420" w:firstLineChars="200"/>
        <w:rPr>
          <w:rFonts w:ascii="Calibri" w:hAnsi="Calibri"/>
          <w:i w:val="0"/>
          <w:iCs w:val="0"/>
          <w:color w:val="000000" w:themeColor="text1"/>
          <w:szCs w:val="21"/>
          <w14:textFill>
            <w14:solidFill>
              <w14:schemeClr w14:val="tx1"/>
            </w14:solidFill>
          </w14:textFill>
        </w:rPr>
      </w:pPr>
      <w:r>
        <w:rPr>
          <w:rFonts w:hint="eastAsia" w:ascii="Calibri" w:hAnsi="Calibri"/>
          <w:i w:val="0"/>
          <w:iCs w:val="0"/>
          <w:color w:val="000000" w:themeColor="text1"/>
          <w:szCs w:val="22"/>
          <w14:textFill>
            <w14:solidFill>
              <w14:schemeClr w14:val="tx1"/>
            </w14:solidFill>
          </w14:textFill>
        </w:rPr>
        <w:fldChar w:fldCharType="end"/>
      </w:r>
      <w:r>
        <w:rPr>
          <w:rFonts w:hint="eastAsia" w:ascii="Calibri" w:hAnsi="Calibri"/>
          <w:i w:val="0"/>
          <w:iCs w:val="0"/>
          <w:color w:val="000000" w:themeColor="text1"/>
          <w:szCs w:val="22"/>
          <w14:textFill>
            <w14:solidFill>
              <w14:schemeClr w14:val="tx1"/>
            </w14:solidFill>
          </w14:textFill>
        </w:rPr>
        <w:t>十九．投标保证金退还声明</w:t>
      </w:r>
      <w:r>
        <w:rPr>
          <w:rFonts w:ascii="Calibri" w:hAnsi="Calibri"/>
          <w:i w:val="0"/>
          <w:iCs w:val="0"/>
          <w:color w:val="000000" w:themeColor="text1"/>
          <w:sz w:val="20"/>
          <w:szCs w:val="20"/>
          <w14:textFill>
            <w14:solidFill>
              <w14:schemeClr w14:val="tx1"/>
            </w14:solidFill>
          </w14:textFill>
        </w:rPr>
        <w:tab/>
      </w:r>
      <w:r>
        <w:rPr>
          <w:rFonts w:hint="eastAsia" w:ascii="Calibri" w:hAnsi="Calibri"/>
          <w:i w:val="0"/>
          <w:iCs w:val="0"/>
          <w:color w:val="000000" w:themeColor="text1"/>
          <w:szCs w:val="21"/>
          <w14:textFill>
            <w14:solidFill>
              <w14:schemeClr w14:val="tx1"/>
            </w14:solidFill>
          </w14:textFill>
        </w:rPr>
        <w:t>42</w:t>
      </w:r>
    </w:p>
    <w:p>
      <w:pPr>
        <w:rPr>
          <w:color w:val="000000" w:themeColor="text1"/>
          <w:sz w:val="20"/>
          <w:szCs w:val="20"/>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pStyle w:val="4"/>
        <w:spacing w:before="0" w:after="0" w:line="430" w:lineRule="exact"/>
        <w:ind w:firstLine="0"/>
        <w:rPr>
          <w:rFonts w:ascii="宋体" w:hAnsi="宋体" w:eastAsia="宋体"/>
          <w:color w:val="000000" w:themeColor="text1"/>
          <w14:textFill>
            <w14:solidFill>
              <w14:schemeClr w14:val="tx1"/>
            </w14:solidFill>
          </w14:textFill>
        </w:rPr>
      </w:pPr>
      <w:bookmarkStart w:id="3" w:name="_Toc49348425"/>
      <w:bookmarkStart w:id="4" w:name="_Toc38004740"/>
      <w:bookmarkStart w:id="5" w:name="_Hlt510343011"/>
      <w:bookmarkStart w:id="6" w:name="_Hlt510342998"/>
      <w:r>
        <w:rPr>
          <w:rFonts w:hint="eastAsia" w:ascii="宋体" w:hAnsi="宋体" w:eastAsia="宋体"/>
          <w:color w:val="000000" w:themeColor="text1"/>
          <w14:textFill>
            <w14:solidFill>
              <w14:schemeClr w14:val="tx1"/>
            </w14:solidFill>
          </w14:textFill>
        </w:rPr>
        <w:t>第一章 投标邀请（招标公告）</w:t>
      </w:r>
      <w:bookmarkEnd w:id="3"/>
      <w:bookmarkEnd w:id="4"/>
    </w:p>
    <w:p>
      <w:pPr>
        <w:tabs>
          <w:tab w:val="left" w:pos="2410"/>
        </w:tabs>
        <w:autoSpaceDE w:val="0"/>
        <w:autoSpaceDN w:val="0"/>
        <w:adjustRightInd w:val="0"/>
        <w:snapToGrid w:val="0"/>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合肥文旅博览集团有限公司（以下简称：文旅博览集团）现对政务综合楼翰林餐厅灶具采购项目（以下简称：本项目）进行公开招标，欢迎具备条件的投标人参加投标。</w:t>
      </w:r>
    </w:p>
    <w:p>
      <w:pPr>
        <w:autoSpaceDE w:val="0"/>
        <w:autoSpaceDN w:val="0"/>
        <w:adjustRightInd w:val="0"/>
        <w:spacing w:line="360" w:lineRule="auto"/>
        <w:ind w:firstLine="200"/>
        <w:jc w:val="left"/>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一、项目名称及内容</w:t>
      </w:r>
    </w:p>
    <w:p>
      <w:pPr>
        <w:autoSpaceDE w:val="0"/>
        <w:autoSpaceDN w:val="0"/>
        <w:adjustRightInd w:val="0"/>
        <w:spacing w:line="360" w:lineRule="auto"/>
        <w:ind w:firstLine="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1.项目编号：</w:t>
      </w:r>
      <w:r>
        <w:rPr>
          <w:rFonts w:ascii="宋体" w:hAnsi="宋体" w:cs="宋体"/>
          <w:sz w:val="24"/>
          <w:szCs w:val="24"/>
        </w:rPr>
        <w:t>2021WLBLZB0007号</w:t>
      </w:r>
    </w:p>
    <w:p>
      <w:pPr>
        <w:pStyle w:val="25"/>
        <w:spacing w:line="360" w:lineRule="auto"/>
        <w:ind w:firstLine="240" w:firstLineChars="100"/>
        <w:rPr>
          <w:rFonts w:hAnsi="宋体" w:cs="宋体"/>
          <w:sz w:val="24"/>
          <w:szCs w:val="24"/>
        </w:rPr>
      </w:pPr>
      <w:r>
        <w:rPr>
          <w:rFonts w:hint="eastAsia" w:hAnsi="宋体"/>
          <w:color w:val="000000" w:themeColor="text1"/>
          <w:sz w:val="24"/>
          <w:szCs w:val="24"/>
          <w14:textFill>
            <w14:solidFill>
              <w14:schemeClr w14:val="tx1"/>
            </w14:solidFill>
          </w14:textFill>
        </w:rPr>
        <w:t>2.项目名称：</w:t>
      </w:r>
      <w:r>
        <w:rPr>
          <w:rFonts w:hint="eastAsia" w:hAnsi="宋体" w:cs="宋体"/>
          <w:sz w:val="24"/>
          <w:szCs w:val="24"/>
        </w:rPr>
        <w:t>政务综合楼翰林餐厅灶具采购</w:t>
      </w:r>
    </w:p>
    <w:p>
      <w:pPr>
        <w:autoSpaceDE w:val="0"/>
        <w:autoSpaceDN w:val="0"/>
        <w:adjustRightInd w:val="0"/>
        <w:spacing w:line="360" w:lineRule="auto"/>
        <w:ind w:firstLine="200"/>
        <w:jc w:val="left"/>
        <w:rPr>
          <w:rFonts w:ascii="宋体" w:hAnsi="宋体" w:cs="宋体"/>
          <w:sz w:val="24"/>
          <w:szCs w:val="24"/>
        </w:rPr>
      </w:pPr>
      <w:r>
        <w:rPr>
          <w:rFonts w:hint="eastAsia" w:ascii="宋体" w:hAnsi="宋体" w:cs="宋体"/>
          <w:sz w:val="24"/>
          <w:szCs w:val="24"/>
        </w:rPr>
        <w:t>3.项目单位：</w:t>
      </w:r>
      <w:r>
        <w:rPr>
          <w:rFonts w:ascii="宋体" w:hAnsi="宋体" w:cs="宋体"/>
          <w:sz w:val="24"/>
          <w:szCs w:val="24"/>
        </w:rPr>
        <w:t>合肥文旅博览集团有限公司</w:t>
      </w:r>
    </w:p>
    <w:p>
      <w:pPr>
        <w:autoSpaceDE w:val="0"/>
        <w:autoSpaceDN w:val="0"/>
        <w:adjustRightInd w:val="0"/>
        <w:spacing w:line="360" w:lineRule="auto"/>
        <w:ind w:firstLine="200"/>
        <w:jc w:val="left"/>
        <w:rPr>
          <w:rFonts w:ascii="宋体" w:hAnsi="宋体" w:cs="宋体"/>
          <w:sz w:val="24"/>
          <w:szCs w:val="24"/>
        </w:rPr>
      </w:pPr>
      <w:r>
        <w:rPr>
          <w:rFonts w:hint="eastAsia" w:ascii="宋体" w:hAnsi="宋体" w:cs="宋体"/>
          <w:sz w:val="24"/>
          <w:szCs w:val="24"/>
        </w:rPr>
        <w:t>4.项目内容：详见招标需求</w:t>
      </w:r>
    </w:p>
    <w:p>
      <w:pPr>
        <w:autoSpaceDE w:val="0"/>
        <w:autoSpaceDN w:val="0"/>
        <w:adjustRightInd w:val="0"/>
        <w:spacing w:line="360" w:lineRule="auto"/>
        <w:ind w:firstLine="200"/>
        <w:jc w:val="left"/>
        <w:rPr>
          <w:rFonts w:ascii="宋体" w:hAnsi="宋体" w:cs="宋体"/>
          <w:sz w:val="24"/>
          <w:szCs w:val="24"/>
        </w:rPr>
      </w:pPr>
      <w:r>
        <w:rPr>
          <w:rFonts w:hint="eastAsia" w:ascii="宋体" w:hAnsi="宋体" w:cs="宋体"/>
          <w:sz w:val="24"/>
          <w:szCs w:val="24"/>
        </w:rPr>
        <w:t xml:space="preserve">5.项目概算：13万元 </w:t>
      </w:r>
    </w:p>
    <w:p>
      <w:pPr>
        <w:autoSpaceDE w:val="0"/>
        <w:autoSpaceDN w:val="0"/>
        <w:adjustRightInd w:val="0"/>
        <w:spacing w:line="360" w:lineRule="auto"/>
        <w:ind w:firstLine="200"/>
        <w:jc w:val="left"/>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二、投标人资格</w:t>
      </w:r>
    </w:p>
    <w:p>
      <w:pPr>
        <w:pStyle w:val="25"/>
        <w:spacing w:line="360" w:lineRule="auto"/>
        <w:ind w:right="237" w:firstLine="240" w:firstLineChars="100"/>
        <w:rPr>
          <w:rFonts w:hAnsi="宋体"/>
          <w:color w:val="000000" w:themeColor="text1"/>
          <w:sz w:val="24"/>
          <w:szCs w:val="18"/>
          <w14:textFill>
            <w14:solidFill>
              <w14:schemeClr w14:val="tx1"/>
            </w14:solidFill>
          </w14:textFill>
        </w:rPr>
      </w:pPr>
      <w:r>
        <w:rPr>
          <w:rFonts w:hint="eastAsia" w:hAnsi="宋体"/>
          <w:color w:val="000000" w:themeColor="text1"/>
          <w:sz w:val="24"/>
          <w:szCs w:val="18"/>
          <w14:textFill>
            <w14:solidFill>
              <w14:schemeClr w14:val="tx1"/>
            </w14:solidFill>
          </w14:textFill>
        </w:rPr>
        <w:t>1、具有独立承担民事责任的能力；</w:t>
      </w:r>
    </w:p>
    <w:p>
      <w:pPr>
        <w:pStyle w:val="25"/>
        <w:spacing w:line="360" w:lineRule="auto"/>
        <w:ind w:right="237" w:firstLine="240" w:firstLineChars="100"/>
        <w:rPr>
          <w:rFonts w:hAnsi="宋体"/>
          <w:color w:val="000000" w:themeColor="text1"/>
          <w:sz w:val="24"/>
          <w:szCs w:val="18"/>
          <w14:textFill>
            <w14:solidFill>
              <w14:schemeClr w14:val="tx1"/>
            </w14:solidFill>
          </w14:textFill>
        </w:rPr>
      </w:pPr>
      <w:r>
        <w:rPr>
          <w:rFonts w:hint="eastAsia" w:hAnsi="宋体"/>
          <w:color w:val="000000" w:themeColor="text1"/>
          <w:sz w:val="24"/>
          <w:szCs w:val="18"/>
          <w14:textFill>
            <w14:solidFill>
              <w14:schemeClr w14:val="tx1"/>
            </w14:solidFill>
          </w14:textFill>
        </w:rPr>
        <w:t>2、须为厨房设备生产厂家，且具有安全生产许可证；</w:t>
      </w:r>
    </w:p>
    <w:p>
      <w:pPr>
        <w:pStyle w:val="25"/>
        <w:spacing w:line="360" w:lineRule="auto"/>
        <w:ind w:right="237" w:firstLine="240" w:firstLineChars="100"/>
        <w:rPr>
          <w:rFonts w:hAnsi="宋体"/>
          <w:color w:val="000000" w:themeColor="text1"/>
          <w:sz w:val="24"/>
          <w:szCs w:val="18"/>
          <w14:textFill>
            <w14:solidFill>
              <w14:schemeClr w14:val="tx1"/>
            </w14:solidFill>
          </w14:textFill>
        </w:rPr>
      </w:pPr>
      <w:r>
        <w:rPr>
          <w:rFonts w:hint="eastAsia" w:hAnsi="宋体"/>
          <w:color w:val="000000" w:themeColor="text1"/>
          <w:sz w:val="24"/>
          <w:szCs w:val="18"/>
          <w14:textFill>
            <w14:solidFill>
              <w14:schemeClr w14:val="tx1"/>
            </w14:solidFill>
          </w14:textFill>
        </w:rPr>
        <w:t>3、同时具有以下产品名称的全国工业产品生产许可证：</w:t>
      </w:r>
    </w:p>
    <w:p>
      <w:pPr>
        <w:pStyle w:val="25"/>
        <w:spacing w:line="360" w:lineRule="auto"/>
        <w:ind w:right="237" w:firstLine="240" w:firstLineChars="100"/>
        <w:rPr>
          <w:rFonts w:hAnsi="宋体"/>
          <w:color w:val="000000" w:themeColor="text1"/>
          <w:sz w:val="24"/>
          <w:szCs w:val="18"/>
          <w14:textFill>
            <w14:solidFill>
              <w14:schemeClr w14:val="tx1"/>
            </w14:solidFill>
          </w14:textFill>
        </w:rPr>
      </w:pPr>
      <w:r>
        <w:rPr>
          <w:rFonts w:hint="eastAsia" w:hAnsi="宋体"/>
          <w:color w:val="000000" w:themeColor="text1"/>
          <w:sz w:val="24"/>
          <w:szCs w:val="18"/>
          <w14:textFill>
            <w14:solidFill>
              <w14:schemeClr w14:val="tx1"/>
            </w14:solidFill>
          </w14:textFill>
        </w:rPr>
        <w:t>1）燃气灶具；</w:t>
      </w:r>
    </w:p>
    <w:p>
      <w:pPr>
        <w:pStyle w:val="25"/>
        <w:spacing w:line="360" w:lineRule="auto"/>
        <w:ind w:right="237" w:firstLine="240" w:firstLineChars="100"/>
        <w:rPr>
          <w:rFonts w:hAnsi="宋体"/>
          <w:color w:val="000000" w:themeColor="text1"/>
          <w:sz w:val="24"/>
          <w:szCs w:val="18"/>
          <w14:textFill>
            <w14:solidFill>
              <w14:schemeClr w14:val="tx1"/>
            </w14:solidFill>
          </w14:textFill>
        </w:rPr>
      </w:pPr>
      <w:r>
        <w:rPr>
          <w:rFonts w:hint="eastAsia" w:hAnsi="宋体"/>
          <w:color w:val="000000" w:themeColor="text1"/>
          <w:sz w:val="24"/>
          <w:szCs w:val="18"/>
          <w14:textFill>
            <w14:solidFill>
              <w14:schemeClr w14:val="tx1"/>
            </w14:solidFill>
          </w14:textFill>
        </w:rPr>
        <w:t>2）工业和商用电热食品加工设备；</w:t>
      </w:r>
    </w:p>
    <w:p>
      <w:pPr>
        <w:pStyle w:val="25"/>
        <w:spacing w:line="360" w:lineRule="auto"/>
        <w:ind w:right="237" w:firstLine="240" w:firstLineChars="100"/>
        <w:rPr>
          <w:rFonts w:hAnsi="宋体"/>
          <w:color w:val="000000" w:themeColor="text1"/>
          <w:sz w:val="24"/>
          <w:szCs w:val="18"/>
          <w14:textFill>
            <w14:solidFill>
              <w14:schemeClr w14:val="tx1"/>
            </w14:solidFill>
          </w14:textFill>
        </w:rPr>
      </w:pPr>
      <w:r>
        <w:rPr>
          <w:rFonts w:hint="eastAsia" w:hAnsi="宋体"/>
          <w:color w:val="000000" w:themeColor="text1"/>
          <w:sz w:val="24"/>
          <w:szCs w:val="18"/>
          <w14:textFill>
            <w14:solidFill>
              <w14:schemeClr w14:val="tx1"/>
            </w14:solidFill>
          </w14:textFill>
        </w:rPr>
        <w:t>4、具有燃气燃烧器具安装维修企业资质证书或具有燃气经营许可证（业务范围包含燃气器具安装、维修）；</w:t>
      </w:r>
    </w:p>
    <w:p>
      <w:pPr>
        <w:pStyle w:val="25"/>
        <w:spacing w:line="360" w:lineRule="auto"/>
        <w:ind w:right="237" w:firstLine="240" w:firstLineChars="100"/>
        <w:rPr>
          <w:rFonts w:hAnsi="宋体"/>
          <w:color w:val="000000" w:themeColor="text1"/>
          <w:sz w:val="24"/>
          <w:szCs w:val="18"/>
          <w14:textFill>
            <w14:solidFill>
              <w14:schemeClr w14:val="tx1"/>
            </w14:solidFill>
          </w14:textFill>
        </w:rPr>
      </w:pPr>
      <w:r>
        <w:rPr>
          <w:rFonts w:hAnsi="宋体"/>
          <w:color w:val="000000" w:themeColor="text1"/>
          <w:sz w:val="24"/>
          <w:szCs w:val="18"/>
          <w14:textFill>
            <w14:solidFill>
              <w14:schemeClr w14:val="tx1"/>
            </w14:solidFill>
          </w14:textFill>
        </w:rPr>
        <w:t>5</w:t>
      </w:r>
      <w:r>
        <w:rPr>
          <w:rFonts w:hint="eastAsia" w:hAnsi="宋体"/>
          <w:color w:val="000000" w:themeColor="text1"/>
          <w:sz w:val="24"/>
          <w:szCs w:val="18"/>
          <w14:textFill>
            <w14:solidFill>
              <w14:schemeClr w14:val="tx1"/>
            </w14:solidFill>
          </w14:textFill>
        </w:rPr>
        <w:t>.本项目不接受联合体投标；</w:t>
      </w:r>
    </w:p>
    <w:p>
      <w:pPr>
        <w:autoSpaceDE w:val="0"/>
        <w:autoSpaceDN w:val="0"/>
        <w:adjustRightInd w:val="0"/>
        <w:spacing w:line="360" w:lineRule="auto"/>
        <w:ind w:firstLine="240" w:firstLineChars="100"/>
        <w:jc w:val="left"/>
        <w:rPr>
          <w:rFonts w:ascii="宋体" w:hAnsi="宋体"/>
          <w:color w:val="000000" w:themeColor="text1"/>
          <w:sz w:val="24"/>
          <w:szCs w:val="18"/>
          <w14:textFill>
            <w14:solidFill>
              <w14:schemeClr w14:val="tx1"/>
            </w14:solidFill>
          </w14:textFill>
        </w:rPr>
      </w:pPr>
      <w:r>
        <w:rPr>
          <w:rFonts w:ascii="宋体" w:hAnsi="宋体"/>
          <w:color w:val="000000" w:themeColor="text1"/>
          <w:sz w:val="24"/>
          <w:szCs w:val="18"/>
          <w14:textFill>
            <w14:solidFill>
              <w14:schemeClr w14:val="tx1"/>
            </w14:solidFill>
          </w14:textFill>
        </w:rPr>
        <w:t>6</w:t>
      </w:r>
      <w:r>
        <w:rPr>
          <w:rFonts w:hint="eastAsia" w:ascii="宋体" w:hAnsi="宋体"/>
          <w:color w:val="000000" w:themeColor="text1"/>
          <w:sz w:val="24"/>
          <w:szCs w:val="18"/>
          <w14:textFill>
            <w14:solidFill>
              <w14:schemeClr w14:val="tx1"/>
            </w14:solidFill>
          </w14:textFill>
        </w:rPr>
        <w:t>.符合下列情形之一：</w:t>
      </w:r>
    </w:p>
    <w:p>
      <w:pPr>
        <w:autoSpaceDE w:val="0"/>
        <w:autoSpaceDN w:val="0"/>
        <w:adjustRightInd w:val="0"/>
        <w:spacing w:line="360" w:lineRule="auto"/>
        <w:ind w:firstLine="240" w:firstLineChars="100"/>
        <w:jc w:val="left"/>
        <w:rPr>
          <w:rFonts w:ascii="宋体" w:hAnsi="宋体"/>
          <w:color w:val="000000" w:themeColor="text1"/>
          <w:sz w:val="24"/>
          <w:szCs w:val="18"/>
          <w14:textFill>
            <w14:solidFill>
              <w14:schemeClr w14:val="tx1"/>
            </w14:solidFill>
          </w14:textFill>
        </w:rPr>
      </w:pPr>
      <w:r>
        <w:rPr>
          <w:rFonts w:hint="eastAsia" w:ascii="宋体" w:hAnsi="宋体"/>
          <w:color w:val="000000" w:themeColor="text1"/>
          <w:sz w:val="24"/>
          <w:szCs w:val="18"/>
          <w14:textFill>
            <w14:solidFill>
              <w14:schemeClr w14:val="tx1"/>
            </w14:solidFill>
          </w14:textFill>
        </w:rPr>
        <w:t xml:space="preserve">1)开标日前两年内未被合肥市及其所辖县（市）公共资源交易监督管理局记不良行为记录或记不良行为记录累计未满10分的。 </w:t>
      </w:r>
    </w:p>
    <w:p>
      <w:pPr>
        <w:autoSpaceDE w:val="0"/>
        <w:autoSpaceDN w:val="0"/>
        <w:adjustRightInd w:val="0"/>
        <w:spacing w:line="460" w:lineRule="exact"/>
        <w:ind w:firstLine="240" w:firstLineChars="100"/>
        <w:jc w:val="left"/>
        <w:rPr>
          <w:rFonts w:ascii="宋体" w:hAnsi="宋体"/>
          <w:color w:val="000000" w:themeColor="text1"/>
          <w:sz w:val="24"/>
          <w:szCs w:val="18"/>
          <w14:textFill>
            <w14:solidFill>
              <w14:schemeClr w14:val="tx1"/>
            </w14:solidFill>
          </w14:textFill>
        </w:rPr>
      </w:pPr>
      <w:r>
        <w:rPr>
          <w:rFonts w:hint="eastAsia" w:ascii="宋体" w:hAnsi="宋体"/>
          <w:color w:val="000000" w:themeColor="text1"/>
          <w:sz w:val="24"/>
          <w:szCs w:val="18"/>
          <w14:textFill>
            <w14:solidFill>
              <w14:schemeClr w14:val="tx1"/>
            </w14:solidFill>
          </w14:textFill>
        </w:rPr>
        <w:t xml:space="preserve">2)最近一次被合肥市及其所辖县（市）公共资源交易监督管理局记不良行为记录累计记分达10分(含10分)到15分且公布日距开标日超过6个月。 </w:t>
      </w:r>
    </w:p>
    <w:p>
      <w:pPr>
        <w:autoSpaceDE w:val="0"/>
        <w:autoSpaceDN w:val="0"/>
        <w:adjustRightInd w:val="0"/>
        <w:spacing w:line="460" w:lineRule="exact"/>
        <w:ind w:firstLine="240" w:firstLineChars="100"/>
        <w:jc w:val="left"/>
        <w:rPr>
          <w:rFonts w:ascii="宋体" w:hAnsi="宋体"/>
          <w:color w:val="000000" w:themeColor="text1"/>
          <w:sz w:val="24"/>
          <w:szCs w:val="18"/>
          <w14:textFill>
            <w14:solidFill>
              <w14:schemeClr w14:val="tx1"/>
            </w14:solidFill>
          </w14:textFill>
        </w:rPr>
      </w:pPr>
      <w:r>
        <w:rPr>
          <w:rFonts w:hint="eastAsia" w:ascii="宋体" w:hAnsi="宋体"/>
          <w:color w:val="000000" w:themeColor="text1"/>
          <w:sz w:val="24"/>
          <w:szCs w:val="18"/>
          <w14:textFill>
            <w14:solidFill>
              <w14:schemeClr w14:val="tx1"/>
            </w14:solidFill>
          </w14:textFill>
        </w:rPr>
        <w:t xml:space="preserve">3)最近一次被合肥市及其所辖县（市）公共资源交易监督管理局记不良行为记录累计记分达15分(含15分)到20分且公布日距开标日超过12个月。 </w:t>
      </w:r>
    </w:p>
    <w:p>
      <w:pPr>
        <w:autoSpaceDE w:val="0"/>
        <w:autoSpaceDN w:val="0"/>
        <w:adjustRightInd w:val="0"/>
        <w:spacing w:line="460" w:lineRule="exact"/>
        <w:ind w:firstLine="240" w:firstLineChars="100"/>
        <w:jc w:val="left"/>
        <w:rPr>
          <w:rFonts w:ascii="宋体" w:hAnsi="宋体"/>
          <w:color w:val="000000" w:themeColor="text1"/>
          <w:sz w:val="24"/>
          <w:szCs w:val="18"/>
          <w14:textFill>
            <w14:solidFill>
              <w14:schemeClr w14:val="tx1"/>
            </w14:solidFill>
          </w14:textFill>
        </w:rPr>
      </w:pPr>
      <w:r>
        <w:rPr>
          <w:rFonts w:hint="eastAsia" w:ascii="宋体" w:hAnsi="宋体"/>
          <w:color w:val="000000" w:themeColor="text1"/>
          <w:sz w:val="24"/>
          <w:szCs w:val="18"/>
          <w14:textFill>
            <w14:solidFill>
              <w14:schemeClr w14:val="tx1"/>
            </w14:solidFill>
          </w14:textFill>
        </w:rPr>
        <w:t>4)最近一次被合肥市及其所辖县（市）公共资源交易监督管理局记不良行为记录累计记分达20分(含20分)及以上且公布日距开标日超过24个月。</w:t>
      </w:r>
    </w:p>
    <w:p>
      <w:pPr>
        <w:autoSpaceDE w:val="0"/>
        <w:autoSpaceDN w:val="0"/>
        <w:adjustRightInd w:val="0"/>
        <w:spacing w:line="460" w:lineRule="exact"/>
        <w:ind w:firstLine="240" w:firstLineChars="100"/>
        <w:jc w:val="left"/>
        <w:rPr>
          <w:rFonts w:ascii="宋体" w:hAnsi="宋体"/>
          <w:color w:val="000000" w:themeColor="text1"/>
          <w:sz w:val="24"/>
          <w:szCs w:val="18"/>
          <w14:textFill>
            <w14:solidFill>
              <w14:schemeClr w14:val="tx1"/>
            </w14:solidFill>
          </w14:textFill>
        </w:rPr>
      </w:pPr>
      <w:r>
        <w:rPr>
          <w:rFonts w:ascii="宋体" w:hAnsi="宋体"/>
          <w:color w:val="000000" w:themeColor="text1"/>
          <w:sz w:val="24"/>
          <w:szCs w:val="18"/>
          <w14:textFill>
            <w14:solidFill>
              <w14:schemeClr w14:val="tx1"/>
            </w14:solidFill>
          </w14:textFill>
        </w:rPr>
        <w:t>7</w:t>
      </w:r>
      <w:r>
        <w:rPr>
          <w:rFonts w:hint="eastAsia" w:ascii="宋体" w:hAnsi="宋体"/>
          <w:color w:val="000000" w:themeColor="text1"/>
          <w:sz w:val="24"/>
          <w:szCs w:val="18"/>
          <w14:textFill>
            <w14:solidFill>
              <w14:schemeClr w14:val="tx1"/>
            </w14:solidFill>
          </w14:textFill>
        </w:rPr>
        <w:t>.投标人存在以下不良信用记录情形之一的，不得推荐为中标候选人，不得确定为中标人：</w:t>
      </w:r>
    </w:p>
    <w:p>
      <w:pPr>
        <w:autoSpaceDE w:val="0"/>
        <w:autoSpaceDN w:val="0"/>
        <w:adjustRightInd w:val="0"/>
        <w:spacing w:line="460" w:lineRule="exact"/>
        <w:ind w:firstLine="240" w:firstLineChars="100"/>
        <w:jc w:val="left"/>
        <w:rPr>
          <w:rFonts w:ascii="宋体" w:hAnsi="宋体"/>
          <w:color w:val="000000" w:themeColor="text1"/>
          <w:sz w:val="24"/>
          <w:szCs w:val="18"/>
          <w14:textFill>
            <w14:solidFill>
              <w14:schemeClr w14:val="tx1"/>
            </w14:solidFill>
          </w14:textFill>
        </w:rPr>
      </w:pPr>
      <w:r>
        <w:rPr>
          <w:rFonts w:hint="eastAsia" w:ascii="宋体" w:hAnsi="宋体"/>
          <w:color w:val="000000" w:themeColor="text1"/>
          <w:sz w:val="24"/>
          <w:szCs w:val="18"/>
          <w14:textFill>
            <w14:solidFill>
              <w14:schemeClr w14:val="tx1"/>
            </w14:solidFill>
          </w14:textFill>
        </w:rPr>
        <w:t>1）投标人被人民法院列入失信被执行人的；</w:t>
      </w:r>
    </w:p>
    <w:p>
      <w:pPr>
        <w:autoSpaceDE w:val="0"/>
        <w:autoSpaceDN w:val="0"/>
        <w:adjustRightInd w:val="0"/>
        <w:spacing w:line="460" w:lineRule="exact"/>
        <w:ind w:firstLine="240" w:firstLineChars="100"/>
        <w:jc w:val="left"/>
        <w:rPr>
          <w:rFonts w:ascii="宋体" w:hAnsi="宋体"/>
          <w:color w:val="000000" w:themeColor="text1"/>
          <w:sz w:val="24"/>
          <w:szCs w:val="18"/>
          <w14:textFill>
            <w14:solidFill>
              <w14:schemeClr w14:val="tx1"/>
            </w14:solidFill>
          </w14:textFill>
        </w:rPr>
      </w:pPr>
      <w:r>
        <w:rPr>
          <w:rFonts w:hint="eastAsia" w:ascii="宋体" w:hAnsi="宋体"/>
          <w:color w:val="000000" w:themeColor="text1"/>
          <w:sz w:val="24"/>
          <w:szCs w:val="18"/>
          <w14:textFill>
            <w14:solidFill>
              <w14:schemeClr w14:val="tx1"/>
            </w14:solidFill>
          </w14:textFill>
        </w:rPr>
        <w:t xml:space="preserve">2）投标人或其法定代表人或拟派项目经理（项目负责人）被人民检察院列入行贿犯罪档案的； </w:t>
      </w:r>
    </w:p>
    <w:p>
      <w:pPr>
        <w:autoSpaceDE w:val="0"/>
        <w:autoSpaceDN w:val="0"/>
        <w:adjustRightInd w:val="0"/>
        <w:spacing w:line="460" w:lineRule="exact"/>
        <w:ind w:firstLine="240" w:firstLineChars="100"/>
        <w:jc w:val="left"/>
        <w:rPr>
          <w:rFonts w:ascii="宋体" w:hAnsi="宋体"/>
          <w:color w:val="000000" w:themeColor="text1"/>
          <w:sz w:val="24"/>
          <w:szCs w:val="18"/>
          <w14:textFill>
            <w14:solidFill>
              <w14:schemeClr w14:val="tx1"/>
            </w14:solidFill>
          </w14:textFill>
        </w:rPr>
      </w:pPr>
      <w:r>
        <w:rPr>
          <w:rFonts w:hint="eastAsia" w:ascii="宋体" w:hAnsi="宋体"/>
          <w:color w:val="000000" w:themeColor="text1"/>
          <w:sz w:val="24"/>
          <w:szCs w:val="18"/>
          <w14:textFill>
            <w14:solidFill>
              <w14:schemeClr w14:val="tx1"/>
            </w14:solidFill>
          </w14:textFill>
        </w:rPr>
        <w:t>3）投标人被工商行政管理部门列入企业经营异常名录的；</w:t>
      </w:r>
    </w:p>
    <w:p>
      <w:pPr>
        <w:autoSpaceDE w:val="0"/>
        <w:autoSpaceDN w:val="0"/>
        <w:adjustRightInd w:val="0"/>
        <w:spacing w:line="460" w:lineRule="exact"/>
        <w:ind w:firstLine="240" w:firstLineChars="100"/>
        <w:jc w:val="left"/>
        <w:rPr>
          <w:rFonts w:ascii="宋体" w:hAnsi="宋体"/>
          <w:color w:val="000000" w:themeColor="text1"/>
          <w:sz w:val="24"/>
          <w:szCs w:val="18"/>
          <w14:textFill>
            <w14:solidFill>
              <w14:schemeClr w14:val="tx1"/>
            </w14:solidFill>
          </w14:textFill>
        </w:rPr>
      </w:pPr>
      <w:r>
        <w:rPr>
          <w:rFonts w:hint="eastAsia" w:ascii="宋体" w:hAnsi="宋体"/>
          <w:color w:val="000000" w:themeColor="text1"/>
          <w:sz w:val="24"/>
          <w:szCs w:val="18"/>
          <w14:textFill>
            <w14:solidFill>
              <w14:schemeClr w14:val="tx1"/>
            </w14:solidFill>
          </w14:textFill>
        </w:rPr>
        <w:t>4）投标人被税务部门列入重大税收违法案件当事人名单的。</w:t>
      </w:r>
    </w:p>
    <w:p>
      <w:pPr>
        <w:autoSpaceDE w:val="0"/>
        <w:autoSpaceDN w:val="0"/>
        <w:adjustRightInd w:val="0"/>
        <w:spacing w:line="360" w:lineRule="auto"/>
        <w:ind w:firstLine="200"/>
        <w:jc w:val="left"/>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三、投标报名</w:t>
      </w:r>
    </w:p>
    <w:p>
      <w:pPr>
        <w:autoSpaceDE w:val="0"/>
        <w:autoSpaceDN w:val="0"/>
        <w:adjustRightInd w:val="0"/>
        <w:spacing w:line="360" w:lineRule="auto"/>
        <w:ind w:firstLine="200"/>
        <w:jc w:val="left"/>
        <w:rPr>
          <w:rFonts w:ascii="宋体" w:hAnsi="宋体" w:cs="宋体"/>
          <w:color w:val="000000" w:themeColor="text1"/>
          <w:kern w:val="0"/>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w:t>
      </w:r>
      <w:r>
        <w:rPr>
          <w:rFonts w:hint="eastAsia" w:ascii="宋体" w:hAnsi="宋体" w:cs="宋体"/>
          <w:color w:val="000000" w:themeColor="text1"/>
          <w:kern w:val="0"/>
          <w:sz w:val="24"/>
          <w:szCs w:val="24"/>
          <w14:textFill>
            <w14:solidFill>
              <w14:schemeClr w14:val="tx1"/>
            </w14:solidFill>
          </w14:textFill>
        </w:rPr>
        <w:t>报名日期：202</w:t>
      </w:r>
      <w:r>
        <w:rPr>
          <w:rFonts w:hint="eastAsia" w:ascii="宋体" w:hAnsi="宋体" w:cs="宋体"/>
          <w:color w:val="000000" w:themeColor="text1"/>
          <w:kern w:val="0"/>
          <w:sz w:val="24"/>
          <w:szCs w:val="24"/>
          <w:lang w:val="en-US" w:eastAsia="zh-CN"/>
          <w14:textFill>
            <w14:solidFill>
              <w14:schemeClr w14:val="tx1"/>
            </w14:solidFill>
          </w14:textFill>
        </w:rPr>
        <w:t>1</w:t>
      </w:r>
      <w:r>
        <w:rPr>
          <w:rFonts w:hint="eastAsia" w:ascii="宋体" w:hAnsi="宋体" w:cs="宋体"/>
          <w:color w:val="000000" w:themeColor="text1"/>
          <w:kern w:val="0"/>
          <w:sz w:val="24"/>
          <w:szCs w:val="24"/>
          <w14:textFill>
            <w14:solidFill>
              <w14:schemeClr w14:val="tx1"/>
            </w14:solidFill>
          </w14:textFill>
        </w:rPr>
        <w:t>年</w:t>
      </w:r>
      <w:r>
        <w:rPr>
          <w:rFonts w:hint="eastAsia" w:ascii="宋体" w:hAnsi="宋体" w:cs="宋体"/>
          <w:color w:val="000000" w:themeColor="text1"/>
          <w:kern w:val="0"/>
          <w:sz w:val="24"/>
          <w:szCs w:val="24"/>
          <w:lang w:val="en-US" w:eastAsia="zh-CN"/>
          <w14:textFill>
            <w14:solidFill>
              <w14:schemeClr w14:val="tx1"/>
            </w14:solidFill>
          </w14:textFill>
        </w:rPr>
        <w:t>1</w:t>
      </w:r>
      <w:r>
        <w:rPr>
          <w:rFonts w:hint="eastAsia" w:ascii="宋体" w:hAnsi="宋体" w:cs="宋体"/>
          <w:color w:val="000000" w:themeColor="text1"/>
          <w:kern w:val="0"/>
          <w:sz w:val="24"/>
          <w:szCs w:val="24"/>
          <w14:textFill>
            <w14:solidFill>
              <w14:schemeClr w14:val="tx1"/>
            </w14:solidFill>
          </w14:textFill>
        </w:rPr>
        <w:t>月</w:t>
      </w:r>
      <w:r>
        <w:rPr>
          <w:rFonts w:hint="eastAsia" w:ascii="宋体" w:hAnsi="宋体" w:cs="宋体"/>
          <w:color w:val="000000" w:themeColor="text1"/>
          <w:kern w:val="0"/>
          <w:sz w:val="24"/>
          <w:szCs w:val="24"/>
          <w:lang w:val="en-US" w:eastAsia="zh-CN"/>
          <w14:textFill>
            <w14:solidFill>
              <w14:schemeClr w14:val="tx1"/>
            </w14:solidFill>
          </w14:textFill>
        </w:rPr>
        <w:t>26</w:t>
      </w:r>
      <w:r>
        <w:rPr>
          <w:rFonts w:hint="eastAsia" w:ascii="宋体" w:hAnsi="宋体" w:cs="宋体"/>
          <w:color w:val="000000" w:themeColor="text1"/>
          <w:kern w:val="0"/>
          <w:sz w:val="24"/>
          <w:szCs w:val="24"/>
          <w14:textFill>
            <w14:solidFill>
              <w14:schemeClr w14:val="tx1"/>
            </w14:solidFill>
          </w14:textFill>
        </w:rPr>
        <w:t>日上午</w:t>
      </w:r>
      <w:bookmarkStart w:id="127" w:name="_GoBack"/>
      <w:r>
        <w:rPr>
          <w:rFonts w:hint="eastAsia" w:ascii="宋体" w:hAnsi="宋体" w:cs="宋体"/>
          <w:color w:val="000000" w:themeColor="text1"/>
          <w:kern w:val="0"/>
          <w:sz w:val="24"/>
          <w:szCs w:val="24"/>
          <w14:textFill>
            <w14:solidFill>
              <w14:schemeClr w14:val="tx1"/>
            </w14:solidFill>
          </w14:textFill>
        </w:rPr>
        <w:t>9</w:t>
      </w:r>
      <w:bookmarkEnd w:id="127"/>
      <w:r>
        <w:rPr>
          <w:rFonts w:hint="eastAsia" w:ascii="宋体" w:hAnsi="宋体" w:cs="宋体"/>
          <w:color w:val="000000" w:themeColor="text1"/>
          <w:kern w:val="0"/>
          <w:sz w:val="24"/>
          <w:szCs w:val="24"/>
          <w14:textFill>
            <w14:solidFill>
              <w14:schemeClr w14:val="tx1"/>
            </w14:solidFill>
          </w14:textFill>
        </w:rPr>
        <w:t>:00至202</w:t>
      </w:r>
      <w:r>
        <w:rPr>
          <w:rFonts w:hint="eastAsia" w:ascii="宋体" w:hAnsi="宋体" w:cs="宋体"/>
          <w:color w:val="000000" w:themeColor="text1"/>
          <w:kern w:val="0"/>
          <w:sz w:val="24"/>
          <w:szCs w:val="24"/>
          <w:lang w:val="en-US" w:eastAsia="zh-CN"/>
          <w14:textFill>
            <w14:solidFill>
              <w14:schemeClr w14:val="tx1"/>
            </w14:solidFill>
          </w14:textFill>
        </w:rPr>
        <w:t>1</w:t>
      </w:r>
      <w:r>
        <w:rPr>
          <w:rFonts w:hint="eastAsia" w:ascii="宋体" w:hAnsi="宋体" w:cs="宋体"/>
          <w:color w:val="000000" w:themeColor="text1"/>
          <w:kern w:val="0"/>
          <w:sz w:val="24"/>
          <w:szCs w:val="24"/>
          <w14:textFill>
            <w14:solidFill>
              <w14:schemeClr w14:val="tx1"/>
            </w14:solidFill>
          </w14:textFill>
        </w:rPr>
        <w:t>年</w:t>
      </w:r>
      <w:r>
        <w:rPr>
          <w:rFonts w:hint="eastAsia" w:ascii="宋体" w:hAnsi="宋体" w:cs="宋体"/>
          <w:color w:val="000000" w:themeColor="text1"/>
          <w:kern w:val="0"/>
          <w:sz w:val="24"/>
          <w:szCs w:val="24"/>
          <w:lang w:val="en-US" w:eastAsia="zh-CN"/>
          <w14:textFill>
            <w14:solidFill>
              <w14:schemeClr w14:val="tx1"/>
            </w14:solidFill>
          </w14:textFill>
        </w:rPr>
        <w:t>2</w:t>
      </w:r>
      <w:r>
        <w:rPr>
          <w:rFonts w:hint="eastAsia" w:ascii="宋体" w:hAnsi="宋体" w:cs="宋体"/>
          <w:color w:val="000000" w:themeColor="text1"/>
          <w:kern w:val="0"/>
          <w:sz w:val="24"/>
          <w:szCs w:val="24"/>
          <w14:textFill>
            <w14:solidFill>
              <w14:schemeClr w14:val="tx1"/>
            </w14:solidFill>
          </w14:textFill>
        </w:rPr>
        <w:t>月</w:t>
      </w:r>
      <w:r>
        <w:rPr>
          <w:rFonts w:hint="eastAsia" w:ascii="宋体" w:hAnsi="宋体" w:cs="宋体"/>
          <w:color w:val="000000" w:themeColor="text1"/>
          <w:kern w:val="0"/>
          <w:sz w:val="24"/>
          <w:szCs w:val="24"/>
          <w:lang w:val="en-US" w:eastAsia="zh-CN"/>
          <w14:textFill>
            <w14:solidFill>
              <w14:schemeClr w14:val="tx1"/>
            </w14:solidFill>
          </w14:textFill>
        </w:rPr>
        <w:t>1</w:t>
      </w:r>
      <w:r>
        <w:rPr>
          <w:rFonts w:hint="eastAsia" w:ascii="宋体" w:hAnsi="宋体" w:cs="宋体"/>
          <w:color w:val="000000" w:themeColor="text1"/>
          <w:kern w:val="0"/>
          <w:sz w:val="24"/>
          <w:szCs w:val="24"/>
          <w14:textFill>
            <w14:solidFill>
              <w14:schemeClr w14:val="tx1"/>
            </w14:solidFill>
          </w14:textFill>
        </w:rPr>
        <w:t>日下午17:00</w:t>
      </w:r>
    </w:p>
    <w:p>
      <w:pPr>
        <w:autoSpaceDE w:val="0"/>
        <w:autoSpaceDN w:val="0"/>
        <w:adjustRightInd w:val="0"/>
        <w:spacing w:line="360" w:lineRule="auto"/>
        <w:ind w:firstLine="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2.领取方法：登录合肥文旅博览集团有限公司网站</w:t>
      </w:r>
      <w:r>
        <w:rPr>
          <w:rFonts w:ascii="宋体" w:hAnsi="宋体" w:cs="宋体"/>
          <w:color w:val="000000" w:themeColor="text1"/>
          <w:kern w:val="0"/>
          <w:sz w:val="24"/>
          <w:szCs w:val="24"/>
          <w14:textFill>
            <w14:solidFill>
              <w14:schemeClr w14:val="tx1"/>
            </w14:solidFill>
          </w14:textFill>
        </w:rPr>
        <w:t>http://www.zwzcgl.com</w:t>
      </w:r>
      <w:r>
        <w:rPr>
          <w:rFonts w:hint="eastAsia" w:ascii="宋体" w:hAnsi="宋体" w:cs="宋体"/>
          <w:color w:val="000000" w:themeColor="text1"/>
          <w:kern w:val="0"/>
          <w:sz w:val="24"/>
          <w:szCs w:val="24"/>
          <w14:textFill>
            <w14:solidFill>
              <w14:schemeClr w14:val="tx1"/>
            </w14:solidFill>
          </w14:textFill>
        </w:rPr>
        <w:t>下载标书</w:t>
      </w:r>
    </w:p>
    <w:p>
      <w:pPr>
        <w:autoSpaceDE w:val="0"/>
        <w:autoSpaceDN w:val="0"/>
        <w:adjustRightInd w:val="0"/>
        <w:spacing w:line="360" w:lineRule="auto"/>
        <w:ind w:firstLine="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3.报名方法：下载附件《××单位投××项目报名信息表》并完整填写信息后在规定的报名日期内发送至邮箱：</w:t>
      </w:r>
      <w:r>
        <w:fldChar w:fldCharType="begin"/>
      </w:r>
      <w:r>
        <w:instrText xml:space="preserve"> HYPERLINK "mailto:120156961@qq.com" </w:instrText>
      </w:r>
      <w:r>
        <w:fldChar w:fldCharType="separate"/>
      </w:r>
      <w:r>
        <w:rPr>
          <w:rFonts w:cs="宋体"/>
          <w:color w:val="000000" w:themeColor="text1"/>
          <w:kern w:val="0"/>
          <w:sz w:val="24"/>
          <w:szCs w:val="24"/>
          <w14:textFill>
            <w14:solidFill>
              <w14:schemeClr w14:val="tx1"/>
            </w14:solidFill>
          </w14:textFill>
        </w:rPr>
        <w:t>361923526</w:t>
      </w:r>
      <w:r>
        <w:rPr>
          <w:rFonts w:hint="eastAsia" w:cs="宋体"/>
          <w:color w:val="000000" w:themeColor="text1"/>
          <w:kern w:val="0"/>
          <w:sz w:val="24"/>
          <w:szCs w:val="24"/>
          <w14:textFill>
            <w14:solidFill>
              <w14:schemeClr w14:val="tx1"/>
            </w14:solidFill>
          </w14:textFill>
        </w:rPr>
        <w:t>@qq.com</w:t>
      </w:r>
      <w:r>
        <w:rPr>
          <w:rFonts w:hint="eastAsia" w:cs="宋体"/>
          <w:color w:val="000000" w:themeColor="text1"/>
          <w:kern w:val="0"/>
          <w:sz w:val="24"/>
          <w:szCs w:val="24"/>
          <w14:textFill>
            <w14:solidFill>
              <w14:schemeClr w14:val="tx1"/>
            </w14:solidFill>
          </w14:textFill>
        </w:rPr>
        <w:fldChar w:fldCharType="end"/>
      </w:r>
    </w:p>
    <w:p>
      <w:pPr>
        <w:autoSpaceDE w:val="0"/>
        <w:autoSpaceDN w:val="0"/>
        <w:adjustRightInd w:val="0"/>
        <w:spacing w:line="360" w:lineRule="auto"/>
        <w:ind w:firstLine="200"/>
        <w:jc w:val="left"/>
        <w:rPr>
          <w:rFonts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四、投标保证金</w:t>
      </w:r>
    </w:p>
    <w:p>
      <w:pPr>
        <w:autoSpaceDE w:val="0"/>
        <w:autoSpaceDN w:val="0"/>
        <w:adjustRightInd w:val="0"/>
        <w:spacing w:line="360" w:lineRule="auto"/>
        <w:ind w:firstLine="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投标保证金缴纳详见第二章投标人须知前附表</w:t>
      </w:r>
    </w:p>
    <w:p>
      <w:pPr>
        <w:autoSpaceDE w:val="0"/>
        <w:autoSpaceDN w:val="0"/>
        <w:adjustRightInd w:val="0"/>
        <w:spacing w:line="360" w:lineRule="auto"/>
        <w:ind w:firstLine="200"/>
        <w:jc w:val="left"/>
        <w:rPr>
          <w:rFonts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五、开标时间及地点</w:t>
      </w:r>
    </w:p>
    <w:p>
      <w:pPr>
        <w:autoSpaceDE w:val="0"/>
        <w:autoSpaceDN w:val="0"/>
        <w:adjustRightInd w:val="0"/>
        <w:spacing w:line="360" w:lineRule="auto"/>
        <w:ind w:firstLine="200"/>
        <w:jc w:val="left"/>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1.开标时间：2021年</w:t>
      </w:r>
      <w:r>
        <w:rPr>
          <w:rFonts w:hint="eastAsia" w:ascii="宋体" w:hAnsi="宋体" w:cs="宋体"/>
          <w:color w:val="000000" w:themeColor="text1"/>
          <w:kern w:val="0"/>
          <w:sz w:val="24"/>
          <w:szCs w:val="24"/>
          <w:lang w:val="en-US" w:eastAsia="zh-CN"/>
          <w14:textFill>
            <w14:solidFill>
              <w14:schemeClr w14:val="tx1"/>
            </w14:solidFill>
          </w14:textFill>
        </w:rPr>
        <w:t>2</w:t>
      </w:r>
      <w:r>
        <w:rPr>
          <w:rFonts w:hint="eastAsia" w:ascii="宋体" w:hAnsi="宋体" w:cs="宋体"/>
          <w:color w:val="000000" w:themeColor="text1"/>
          <w:kern w:val="0"/>
          <w:sz w:val="24"/>
          <w:szCs w:val="24"/>
          <w14:textFill>
            <w14:solidFill>
              <w14:schemeClr w14:val="tx1"/>
            </w14:solidFill>
          </w14:textFill>
        </w:rPr>
        <w:t>月</w:t>
      </w:r>
      <w:r>
        <w:rPr>
          <w:rFonts w:hint="eastAsia" w:ascii="宋体" w:hAnsi="宋体" w:cs="宋体"/>
          <w:color w:val="000000" w:themeColor="text1"/>
          <w:kern w:val="0"/>
          <w:sz w:val="24"/>
          <w:szCs w:val="24"/>
          <w:lang w:val="en-US" w:eastAsia="zh-CN"/>
          <w14:textFill>
            <w14:solidFill>
              <w14:schemeClr w14:val="tx1"/>
            </w14:solidFill>
          </w14:textFill>
        </w:rPr>
        <w:t>4</w:t>
      </w:r>
      <w:r>
        <w:rPr>
          <w:rFonts w:hint="eastAsia" w:ascii="宋体" w:hAnsi="宋体" w:cs="宋体"/>
          <w:color w:val="000000" w:themeColor="text1"/>
          <w:kern w:val="0"/>
          <w:sz w:val="24"/>
          <w:szCs w:val="24"/>
          <w14:textFill>
            <w14:solidFill>
              <w14:schemeClr w14:val="tx1"/>
            </w14:solidFill>
          </w14:textFill>
        </w:rPr>
        <w:t>日</w:t>
      </w:r>
      <w:r>
        <w:rPr>
          <w:rFonts w:hint="eastAsia" w:ascii="宋体" w:hAnsi="宋体" w:cs="宋体"/>
          <w:color w:val="000000" w:themeColor="text1"/>
          <w:kern w:val="0"/>
          <w:sz w:val="24"/>
          <w:szCs w:val="24"/>
          <w:lang w:val="en-US" w:eastAsia="zh-CN"/>
          <w14:textFill>
            <w14:solidFill>
              <w14:schemeClr w14:val="tx1"/>
            </w14:solidFill>
          </w14:textFill>
        </w:rPr>
        <w:t>10</w:t>
      </w:r>
      <w:r>
        <w:rPr>
          <w:rFonts w:hint="eastAsia" w:ascii="宋体" w:hAns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30</w:t>
      </w:r>
    </w:p>
    <w:p>
      <w:pPr>
        <w:autoSpaceDE w:val="0"/>
        <w:autoSpaceDN w:val="0"/>
        <w:adjustRightInd w:val="0"/>
        <w:spacing w:line="360" w:lineRule="auto"/>
        <w:ind w:firstLine="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2.开标地点：合肥市蜀山区习友路与茂荫路交口投资大厦2楼2-1会议室</w:t>
      </w:r>
    </w:p>
    <w:p>
      <w:pPr>
        <w:autoSpaceDE w:val="0"/>
        <w:autoSpaceDN w:val="0"/>
        <w:adjustRightInd w:val="0"/>
        <w:spacing w:line="360" w:lineRule="auto"/>
        <w:ind w:firstLine="200"/>
        <w:jc w:val="left"/>
        <w:rPr>
          <w:rFonts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六、投标截止时间</w:t>
      </w:r>
    </w:p>
    <w:p>
      <w:pPr>
        <w:autoSpaceDE w:val="0"/>
        <w:autoSpaceDN w:val="0"/>
        <w:adjustRightInd w:val="0"/>
        <w:spacing w:line="360" w:lineRule="auto"/>
        <w:ind w:firstLine="200"/>
        <w:jc w:val="left"/>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2021年</w:t>
      </w:r>
      <w:r>
        <w:rPr>
          <w:rFonts w:hint="eastAsia" w:ascii="宋体" w:hAnsi="宋体" w:cs="宋体"/>
          <w:color w:val="000000" w:themeColor="text1"/>
          <w:kern w:val="0"/>
          <w:sz w:val="24"/>
          <w:szCs w:val="24"/>
          <w:lang w:val="en-US" w:eastAsia="zh-CN"/>
          <w14:textFill>
            <w14:solidFill>
              <w14:schemeClr w14:val="tx1"/>
            </w14:solidFill>
          </w14:textFill>
        </w:rPr>
        <w:t>2</w:t>
      </w:r>
      <w:r>
        <w:rPr>
          <w:rFonts w:hint="eastAsia" w:ascii="宋体" w:hAnsi="宋体" w:cs="宋体"/>
          <w:color w:val="000000" w:themeColor="text1"/>
          <w:kern w:val="0"/>
          <w:sz w:val="24"/>
          <w:szCs w:val="24"/>
          <w14:textFill>
            <w14:solidFill>
              <w14:schemeClr w14:val="tx1"/>
            </w14:solidFill>
          </w14:textFill>
        </w:rPr>
        <w:t>月</w:t>
      </w:r>
      <w:r>
        <w:rPr>
          <w:rFonts w:hint="eastAsia" w:ascii="宋体" w:hAnsi="宋体" w:cs="宋体"/>
          <w:color w:val="000000" w:themeColor="text1"/>
          <w:kern w:val="0"/>
          <w:sz w:val="24"/>
          <w:szCs w:val="24"/>
          <w:lang w:val="en-US" w:eastAsia="zh-CN"/>
          <w14:textFill>
            <w14:solidFill>
              <w14:schemeClr w14:val="tx1"/>
            </w14:solidFill>
          </w14:textFill>
        </w:rPr>
        <w:t>4</w:t>
      </w:r>
      <w:r>
        <w:rPr>
          <w:rFonts w:hint="eastAsia" w:ascii="宋体" w:hAnsi="宋体" w:cs="宋体"/>
          <w:color w:val="000000" w:themeColor="text1"/>
          <w:kern w:val="0"/>
          <w:sz w:val="24"/>
          <w:szCs w:val="24"/>
          <w14:textFill>
            <w14:solidFill>
              <w14:schemeClr w14:val="tx1"/>
            </w14:solidFill>
          </w14:textFill>
        </w:rPr>
        <w:t>日</w:t>
      </w:r>
      <w:r>
        <w:rPr>
          <w:rFonts w:hint="eastAsia" w:ascii="宋体" w:hAnsi="宋体" w:cs="宋体"/>
          <w:color w:val="000000" w:themeColor="text1"/>
          <w:kern w:val="0"/>
          <w:sz w:val="24"/>
          <w:szCs w:val="24"/>
          <w:lang w:val="en-US" w:eastAsia="zh-CN"/>
          <w14:textFill>
            <w14:solidFill>
              <w14:schemeClr w14:val="tx1"/>
            </w14:solidFill>
          </w14:textFill>
        </w:rPr>
        <w:t>10</w:t>
      </w:r>
      <w:r>
        <w:rPr>
          <w:rFonts w:hint="eastAsia" w:ascii="宋体" w:hAns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30</w:t>
      </w:r>
    </w:p>
    <w:p>
      <w:pPr>
        <w:autoSpaceDE w:val="0"/>
        <w:autoSpaceDN w:val="0"/>
        <w:adjustRightInd w:val="0"/>
        <w:spacing w:line="360" w:lineRule="auto"/>
        <w:ind w:firstLine="200"/>
        <w:jc w:val="left"/>
        <w:rPr>
          <w:rFonts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七、联系方法</w:t>
      </w:r>
    </w:p>
    <w:p>
      <w:pPr>
        <w:autoSpaceDE w:val="0"/>
        <w:autoSpaceDN w:val="0"/>
        <w:adjustRightInd w:val="0"/>
        <w:spacing w:line="360" w:lineRule="auto"/>
        <w:ind w:firstLine="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招 标 人：合肥文旅博览集团有限公司</w:t>
      </w:r>
    </w:p>
    <w:p>
      <w:pPr>
        <w:autoSpaceDE w:val="0"/>
        <w:autoSpaceDN w:val="0"/>
        <w:adjustRightInd w:val="0"/>
        <w:spacing w:line="360" w:lineRule="auto"/>
        <w:ind w:firstLine="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地    址：合肥市蜀山区习友路与茂荫路交口投资大厦</w:t>
      </w:r>
    </w:p>
    <w:p>
      <w:pPr>
        <w:autoSpaceDE w:val="0"/>
        <w:autoSpaceDN w:val="0"/>
        <w:adjustRightInd w:val="0"/>
        <w:spacing w:line="360" w:lineRule="auto"/>
        <w:ind w:firstLine="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联 系 人：汪工   电话：0551-63530687</w:t>
      </w:r>
    </w:p>
    <w:p>
      <w:pPr>
        <w:pStyle w:val="4"/>
        <w:spacing w:before="0" w:line="500" w:lineRule="exact"/>
        <w:ind w:firstLine="0"/>
        <w:rPr>
          <w:rFonts w:ascii="宋体" w:hAnsi="宋体" w:eastAsia="宋体"/>
          <w:color w:val="000000" w:themeColor="text1"/>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br w:type="page"/>
      </w:r>
      <w:bookmarkStart w:id="7" w:name="_Toc32306253"/>
      <w:bookmarkStart w:id="8" w:name="_Toc49348426"/>
      <w:r>
        <w:rPr>
          <w:rFonts w:hint="eastAsia" w:ascii="宋体" w:hAnsi="宋体" w:eastAsia="宋体"/>
          <w:color w:val="000000" w:themeColor="text1"/>
          <w14:textFill>
            <w14:solidFill>
              <w14:schemeClr w14:val="tx1"/>
            </w14:solidFill>
          </w14:textFill>
        </w:rPr>
        <w:t>第二章 投标人须</w:t>
      </w:r>
      <w:bookmarkEnd w:id="5"/>
      <w:r>
        <w:rPr>
          <w:rFonts w:hint="eastAsia" w:ascii="宋体" w:hAnsi="宋体" w:eastAsia="宋体"/>
          <w:color w:val="000000" w:themeColor="text1"/>
          <w14:textFill>
            <w14:solidFill>
              <w14:schemeClr w14:val="tx1"/>
            </w14:solidFill>
          </w14:textFill>
        </w:rPr>
        <w:t>知</w:t>
      </w:r>
      <w:bookmarkEnd w:id="6"/>
      <w:r>
        <w:rPr>
          <w:rFonts w:hint="eastAsia" w:ascii="宋体" w:hAnsi="宋体" w:eastAsia="宋体"/>
          <w:color w:val="000000" w:themeColor="text1"/>
          <w14:textFill>
            <w14:solidFill>
              <w14:schemeClr w14:val="tx1"/>
            </w14:solidFill>
          </w14:textFill>
        </w:rPr>
        <w:t>前附表</w:t>
      </w:r>
      <w:bookmarkEnd w:id="7"/>
      <w:bookmarkEnd w:id="8"/>
    </w:p>
    <w:tbl>
      <w:tblPr>
        <w:tblStyle w:val="66"/>
        <w:tblW w:w="934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59"/>
        <w:gridCol w:w="7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0" w:hRule="atLeast"/>
        </w:trPr>
        <w:tc>
          <w:tcPr>
            <w:tcW w:w="709" w:type="dxa"/>
            <w:vAlign w:val="center"/>
          </w:tcPr>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序号</w:t>
            </w:r>
          </w:p>
        </w:tc>
        <w:tc>
          <w:tcPr>
            <w:tcW w:w="1559" w:type="dxa"/>
            <w:vAlign w:val="center"/>
          </w:tcPr>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内容</w:t>
            </w:r>
          </w:p>
        </w:tc>
        <w:tc>
          <w:tcPr>
            <w:tcW w:w="7077" w:type="dxa"/>
            <w:vAlign w:val="center"/>
          </w:tcPr>
          <w:p>
            <w:pPr>
              <w:pStyle w:val="114"/>
              <w:widowControl w:val="0"/>
              <w:spacing w:before="0" w:beforeAutospacing="0" w:after="0" w:afterAutospacing="0"/>
              <w:rPr>
                <w:bCs w:val="0"/>
                <w:color w:val="000000" w:themeColor="text1"/>
                <w:kern w:val="2"/>
                <w:sz w:val="24"/>
                <w:szCs w:val="20"/>
                <w14:textFill>
                  <w14:solidFill>
                    <w14:schemeClr w14:val="tx1"/>
                  </w14:solidFill>
                </w14:textFill>
              </w:rPr>
            </w:pPr>
            <w:r>
              <w:rPr>
                <w:rFonts w:hint="eastAsia"/>
                <w:bCs w:val="0"/>
                <w:color w:val="000000" w:themeColor="text1"/>
                <w:kern w:val="2"/>
                <w:sz w:val="24"/>
                <w:szCs w:val="20"/>
                <w14:textFill>
                  <w14:solidFill>
                    <w14:schemeClr w14:val="tx1"/>
                  </w14:solidFill>
                </w14:textFill>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2" w:hRule="atLeast"/>
        </w:trPr>
        <w:tc>
          <w:tcPr>
            <w:tcW w:w="709" w:type="dxa"/>
            <w:vAlign w:val="center"/>
          </w:tcPr>
          <w:p>
            <w:pPr>
              <w:pStyle w:val="130"/>
              <w:pBdr>
                <w:bottom w:val="none" w:color="auto" w:sz="0" w:space="0"/>
              </w:pBdr>
              <w:tabs>
                <w:tab w:val="clear" w:pos="4153"/>
                <w:tab w:val="clear" w:pos="8306"/>
              </w:tabs>
              <w:adjustRightInd/>
              <w:spacing w:line="240" w:lineRule="auto"/>
              <w:textAlignment w:val="auto"/>
              <w:rPr>
                <w:rFonts w:ascii="宋体" w:hAnsi="宋体"/>
                <w:bCs/>
                <w:color w:val="000000" w:themeColor="text1"/>
                <w:kern w:val="2"/>
                <w14:textFill>
                  <w14:solidFill>
                    <w14:schemeClr w14:val="tx1"/>
                  </w14:solidFill>
                </w14:textFill>
              </w:rPr>
            </w:pPr>
            <w:r>
              <w:rPr>
                <w:rFonts w:hint="eastAsia" w:ascii="宋体" w:hAnsi="宋体"/>
                <w:bCs/>
                <w:color w:val="000000" w:themeColor="text1"/>
                <w:kern w:val="2"/>
                <w14:textFill>
                  <w14:solidFill>
                    <w14:schemeClr w14:val="tx1"/>
                  </w14:solidFill>
                </w14:textFill>
              </w:rPr>
              <w:t>1</w:t>
            </w:r>
          </w:p>
        </w:tc>
        <w:tc>
          <w:tcPr>
            <w:tcW w:w="1559" w:type="dxa"/>
            <w:vAlign w:val="center"/>
          </w:tcPr>
          <w:p>
            <w:pPr>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招标人</w:t>
            </w:r>
          </w:p>
        </w:tc>
        <w:tc>
          <w:tcPr>
            <w:tcW w:w="7077" w:type="dxa"/>
            <w:vAlign w:val="center"/>
          </w:tcPr>
          <w:p>
            <w:pPr>
              <w:pStyle w:val="114"/>
              <w:widowControl w:val="0"/>
              <w:spacing w:before="0" w:beforeAutospacing="0" w:after="0" w:afterAutospacing="0"/>
              <w:jc w:val="both"/>
              <w:rPr>
                <w:b w:val="0"/>
                <w:color w:val="000000" w:themeColor="text1"/>
                <w:kern w:val="2"/>
                <w:sz w:val="24"/>
                <w:szCs w:val="20"/>
                <w14:textFill>
                  <w14:solidFill>
                    <w14:schemeClr w14:val="tx1"/>
                  </w14:solidFill>
                </w14:textFill>
              </w:rPr>
            </w:pPr>
            <w:r>
              <w:rPr>
                <w:rFonts w:hint="eastAsia"/>
                <w:b w:val="0"/>
                <w:color w:val="000000" w:themeColor="text1"/>
                <w:kern w:val="2"/>
                <w:sz w:val="24"/>
                <w:szCs w:val="20"/>
                <w14:textFill>
                  <w14:solidFill>
                    <w14:schemeClr w14:val="tx1"/>
                  </w14:solidFill>
                </w14:textFill>
              </w:rPr>
              <w:t>合肥文旅博览集团有限公司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09" w:type="dxa"/>
            <w:vAlign w:val="center"/>
          </w:tcPr>
          <w:p>
            <w:pPr>
              <w:pStyle w:val="130"/>
              <w:pBdr>
                <w:bottom w:val="none" w:color="auto" w:sz="0" w:space="0"/>
              </w:pBdr>
              <w:tabs>
                <w:tab w:val="clear" w:pos="4153"/>
                <w:tab w:val="clear" w:pos="8306"/>
              </w:tabs>
              <w:adjustRightInd/>
              <w:spacing w:line="240" w:lineRule="auto"/>
              <w:textAlignment w:val="auto"/>
              <w:rPr>
                <w:rFonts w:ascii="宋体" w:hAnsi="宋体"/>
                <w:bCs/>
                <w:color w:val="000000" w:themeColor="text1"/>
                <w:kern w:val="2"/>
                <w14:textFill>
                  <w14:solidFill>
                    <w14:schemeClr w14:val="tx1"/>
                  </w14:solidFill>
                </w14:textFill>
              </w:rPr>
            </w:pPr>
            <w:r>
              <w:rPr>
                <w:rFonts w:hint="eastAsia" w:ascii="宋体" w:hAnsi="宋体"/>
                <w:bCs/>
                <w:color w:val="000000" w:themeColor="text1"/>
                <w:kern w:val="2"/>
                <w14:textFill>
                  <w14:solidFill>
                    <w14:schemeClr w14:val="tx1"/>
                  </w14:solidFill>
                </w14:textFill>
              </w:rPr>
              <w:t>2</w:t>
            </w:r>
          </w:p>
        </w:tc>
        <w:tc>
          <w:tcPr>
            <w:tcW w:w="1559" w:type="dxa"/>
            <w:vAlign w:val="center"/>
          </w:tcPr>
          <w:p>
            <w:pPr>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委托人</w:t>
            </w:r>
          </w:p>
        </w:tc>
        <w:tc>
          <w:tcPr>
            <w:tcW w:w="7077" w:type="dxa"/>
            <w:vAlign w:val="center"/>
          </w:tcPr>
          <w:p>
            <w:pPr>
              <w:pStyle w:val="114"/>
              <w:widowControl w:val="0"/>
              <w:spacing w:before="0" w:beforeAutospacing="0" w:after="0" w:afterAutospacing="0"/>
              <w:jc w:val="both"/>
              <w:rPr>
                <w:b w:val="0"/>
                <w:bCs w:val="0"/>
                <w:color w:val="000000" w:themeColor="text1"/>
                <w:sz w:val="24"/>
                <w:szCs w:val="18"/>
                <w14:textFill>
                  <w14:solidFill>
                    <w14:schemeClr w14:val="tx1"/>
                  </w14:solidFill>
                </w14:textFill>
              </w:rPr>
            </w:pPr>
            <w:r>
              <w:rPr>
                <w:rFonts w:hint="eastAsia"/>
                <w:b w:val="0"/>
                <w:color w:val="000000" w:themeColor="text1"/>
                <w:kern w:val="2"/>
                <w:sz w:val="24"/>
                <w:szCs w:val="20"/>
                <w14:textFill>
                  <w14:solidFill>
                    <w14:schemeClr w14:val="tx1"/>
                  </w14:solidFill>
                </w14:textFill>
              </w:rPr>
              <w:t>合肥文旅博览集团有限公司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09" w:type="dxa"/>
            <w:vAlign w:val="center"/>
          </w:tcPr>
          <w:p>
            <w:pPr>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3</w:t>
            </w:r>
          </w:p>
        </w:tc>
        <w:tc>
          <w:tcPr>
            <w:tcW w:w="1559"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项目名称</w:t>
            </w:r>
          </w:p>
        </w:tc>
        <w:tc>
          <w:tcPr>
            <w:tcW w:w="7077" w:type="dxa"/>
            <w:vAlign w:val="center"/>
          </w:tcPr>
          <w:p>
            <w:pPr>
              <w:pStyle w:val="25"/>
              <w:spacing w:line="360" w:lineRule="auto"/>
              <w:rPr>
                <w:rFonts w:hAnsi="宋体"/>
                <w:color w:val="000000" w:themeColor="text1"/>
                <w:sz w:val="30"/>
                <w:szCs w:val="30"/>
                <w14:textFill>
                  <w14:solidFill>
                    <w14:schemeClr w14:val="tx1"/>
                  </w14:solidFill>
                </w14:textFill>
              </w:rPr>
            </w:pPr>
            <w:r>
              <w:rPr>
                <w:rFonts w:hint="eastAsia" w:hAnsi="宋体" w:cs="宋体"/>
                <w:sz w:val="24"/>
                <w:szCs w:val="24"/>
              </w:rPr>
              <w:t>政务综合楼翰林餐厅灶具采购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09" w:type="dxa"/>
            <w:vAlign w:val="center"/>
          </w:tcPr>
          <w:p>
            <w:pPr>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4</w:t>
            </w:r>
          </w:p>
        </w:tc>
        <w:tc>
          <w:tcPr>
            <w:tcW w:w="1559"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项目编号</w:t>
            </w:r>
          </w:p>
        </w:tc>
        <w:tc>
          <w:tcPr>
            <w:tcW w:w="7077" w:type="dxa"/>
            <w:vAlign w:val="center"/>
          </w:tcPr>
          <w:p>
            <w:pPr>
              <w:autoSpaceDE w:val="0"/>
              <w:autoSpaceDN w:val="0"/>
              <w:adjustRightInd w:val="0"/>
              <w:spacing w:line="360" w:lineRule="auto"/>
              <w:jc w:val="left"/>
              <w:rPr>
                <w:rFonts w:ascii="宋体" w:hAnsi="宋体"/>
                <w:color w:val="000000" w:themeColor="text1"/>
                <w:sz w:val="24"/>
                <w:szCs w:val="24"/>
                <w14:textFill>
                  <w14:solidFill>
                    <w14:schemeClr w14:val="tx1"/>
                  </w14:solidFill>
                </w14:textFill>
              </w:rPr>
            </w:pPr>
            <w:r>
              <w:rPr>
                <w:rFonts w:ascii="宋体" w:hAnsi="宋体" w:cs="宋体"/>
                <w:sz w:val="24"/>
                <w:szCs w:val="24"/>
              </w:rPr>
              <w:t>2021WLBLZB0007号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09" w:type="dxa"/>
            <w:vAlign w:val="center"/>
          </w:tcPr>
          <w:p>
            <w:pPr>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5</w:t>
            </w:r>
          </w:p>
        </w:tc>
        <w:tc>
          <w:tcPr>
            <w:tcW w:w="1559"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项目性质</w:t>
            </w:r>
          </w:p>
        </w:tc>
        <w:tc>
          <w:tcPr>
            <w:tcW w:w="7077" w:type="dxa"/>
            <w:vAlign w:val="center"/>
          </w:tcPr>
          <w:p>
            <w:pPr>
              <w:autoSpaceDE w:val="0"/>
              <w:autoSpaceDN w:val="0"/>
              <w:adjustRightInd w:val="0"/>
              <w:spacing w:line="360" w:lineRule="auto"/>
              <w:jc w:val="left"/>
              <w:rPr>
                <w:rFonts w:ascii="宋体" w:hAnsi="宋体"/>
                <w:color w:val="000000" w:themeColor="text1"/>
                <w:sz w:val="24"/>
                <w:szCs w:val="24"/>
                <w14:textFill>
                  <w14:solidFill>
                    <w14:schemeClr w14:val="tx1"/>
                  </w14:solidFill>
                </w14:textFill>
              </w:rPr>
            </w:pPr>
            <w:r>
              <w:rPr>
                <w:rFonts w:hint="eastAsia"/>
                <w:bCs/>
                <w:color w:val="000000" w:themeColor="text1"/>
                <w:sz w:val="24"/>
                <w14:textFill>
                  <w14:solidFill>
                    <w14:schemeClr w14:val="tx1"/>
                  </w14:solidFill>
                </w14:textFill>
              </w:rPr>
              <w:t>货物类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09" w:type="dxa"/>
            <w:vAlign w:val="center"/>
          </w:tcPr>
          <w:p>
            <w:pPr>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6</w:t>
            </w:r>
          </w:p>
        </w:tc>
        <w:tc>
          <w:tcPr>
            <w:tcW w:w="1559" w:type="dxa"/>
            <w:vAlign w:val="center"/>
          </w:tcPr>
          <w:p>
            <w:pPr>
              <w:spacing w:line="5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付款方式</w:t>
            </w:r>
          </w:p>
        </w:tc>
        <w:tc>
          <w:tcPr>
            <w:tcW w:w="7077" w:type="dxa"/>
          </w:tcPr>
          <w:p>
            <w:pPr>
              <w:pStyle w:val="25"/>
              <w:spacing w:line="360" w:lineRule="auto"/>
              <w:ind w:right="237" w:firstLine="480" w:firstLineChars="200"/>
              <w:rPr>
                <w:rFonts w:hAnsi="宋体"/>
                <w:bCs/>
                <w:color w:val="000000" w:themeColor="text1"/>
                <w:sz w:val="24"/>
                <w14:textFill>
                  <w14:solidFill>
                    <w14:schemeClr w14:val="tx1"/>
                  </w14:solidFill>
                </w14:textFill>
              </w:rPr>
            </w:pPr>
            <w:r>
              <w:rPr>
                <w:rFonts w:hint="eastAsia" w:hAnsi="宋体"/>
                <w:bCs/>
                <w:color w:val="000000" w:themeColor="text1"/>
                <w:sz w:val="24"/>
                <w14:textFill>
                  <w14:solidFill>
                    <w14:schemeClr w14:val="tx1"/>
                  </w14:solidFill>
                </w14:textFill>
              </w:rPr>
              <w:t>1、全部标的物交付现场指定地点，设备安装调试完毕并经验收合格后支付至</w:t>
            </w:r>
            <w:r>
              <w:rPr>
                <w:rFonts w:hint="eastAsia" w:hAnsi="宋体"/>
                <w:bCs/>
                <w:color w:val="000000" w:themeColor="text1"/>
                <w:sz w:val="24"/>
                <w:lang w:val="en-US" w:eastAsia="zh-CN"/>
                <w14:textFill>
                  <w14:solidFill>
                    <w14:schemeClr w14:val="tx1"/>
                  </w14:solidFill>
                </w14:textFill>
              </w:rPr>
              <w:t>总</w:t>
            </w:r>
            <w:r>
              <w:rPr>
                <w:rFonts w:hint="eastAsia" w:hAnsi="宋体"/>
                <w:bCs/>
                <w:color w:val="000000" w:themeColor="text1"/>
                <w:sz w:val="24"/>
                <w14:textFill>
                  <w14:solidFill>
                    <w14:schemeClr w14:val="tx1"/>
                  </w14:solidFill>
                </w14:textFill>
              </w:rPr>
              <w:t>价款的97%；</w:t>
            </w:r>
          </w:p>
          <w:p>
            <w:pPr>
              <w:pStyle w:val="25"/>
              <w:spacing w:line="360" w:lineRule="auto"/>
              <w:ind w:right="237" w:firstLine="480" w:firstLineChars="200"/>
              <w:rPr>
                <w:rFonts w:hAnsi="宋体"/>
                <w:bCs/>
                <w:color w:val="000000" w:themeColor="text1"/>
                <w:sz w:val="24"/>
                <w14:textFill>
                  <w14:solidFill>
                    <w14:schemeClr w14:val="tx1"/>
                  </w14:solidFill>
                </w14:textFill>
              </w:rPr>
            </w:pPr>
            <w:r>
              <w:rPr>
                <w:rFonts w:hint="eastAsia" w:hAnsi="宋体"/>
                <w:bCs/>
                <w:color w:val="000000" w:themeColor="text1"/>
                <w:sz w:val="24"/>
                <w14:textFill>
                  <w14:solidFill>
                    <w14:schemeClr w14:val="tx1"/>
                  </w14:solidFill>
                </w14:textFill>
              </w:rPr>
              <w:t>2、余款3%作为质保金扣留，在全部标的物验收合格后质保期满，且中标人回访且委托人确认无未质量问题后付清（无息）。</w:t>
            </w:r>
          </w:p>
          <w:p>
            <w:pPr>
              <w:pStyle w:val="25"/>
              <w:spacing w:line="360" w:lineRule="auto"/>
              <w:ind w:right="237" w:firstLine="480" w:firstLineChars="200"/>
              <w:rPr>
                <w:rFonts w:hAnsi="宋体"/>
                <w:color w:val="000000" w:themeColor="text1"/>
                <w:sz w:val="24"/>
                <w:szCs w:val="24"/>
                <w:lang w:val="zh-CN"/>
                <w14:textFill>
                  <w14:solidFill>
                    <w14:schemeClr w14:val="tx1"/>
                  </w14:solidFill>
                </w14:textFill>
              </w:rPr>
            </w:pPr>
            <w:r>
              <w:rPr>
                <w:rFonts w:hint="eastAsia" w:hAnsi="宋体"/>
                <w:bCs/>
                <w:color w:val="000000" w:themeColor="text1"/>
                <w:sz w:val="24"/>
                <w14:textFill>
                  <w14:solidFill>
                    <w14:schemeClr w14:val="tx1"/>
                  </w14:solidFill>
                </w14:textFill>
              </w:rPr>
              <w:t>备注：在招标人付款前，中标人需向招标人提交等额的增值税专用发票，否则委托人有权拒绝或者延迟付款，且不承担违约责任。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09" w:type="dxa"/>
            <w:vAlign w:val="center"/>
          </w:tcPr>
          <w:p>
            <w:pPr>
              <w:spacing w:line="500" w:lineRule="exact"/>
              <w:ind w:right="102"/>
              <w:jc w:val="center"/>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14:textFill>
                  <w14:solidFill>
                    <w14:schemeClr w14:val="tx1"/>
                  </w14:solidFill>
                </w14:textFill>
              </w:rPr>
              <w:t>9</w:t>
            </w:r>
          </w:p>
        </w:tc>
        <w:tc>
          <w:tcPr>
            <w:tcW w:w="1559" w:type="dxa"/>
          </w:tcPr>
          <w:p>
            <w:pPr>
              <w:spacing w:line="500" w:lineRule="exact"/>
              <w:jc w:val="center"/>
              <w:rPr>
                <w:rFonts w:ascii="宋体" w:hAnsi="宋体"/>
                <w:color w:val="000000" w:themeColor="text1"/>
                <w:sz w:val="24"/>
                <w:szCs w:val="24"/>
                <w14:textFill>
                  <w14:solidFill>
                    <w14:schemeClr w14:val="tx1"/>
                  </w14:solidFill>
                </w14:textFill>
              </w:rPr>
            </w:pPr>
            <w:r>
              <w:rPr>
                <w:rFonts w:hint="eastAsia" w:ascii="宋体" w:hAnsi="宋体"/>
                <w:sz w:val="24"/>
                <w:szCs w:val="24"/>
              </w:rPr>
              <w:t>供货地点</w:t>
            </w:r>
          </w:p>
        </w:tc>
        <w:tc>
          <w:tcPr>
            <w:tcW w:w="7077" w:type="dxa"/>
          </w:tcPr>
          <w:p>
            <w:pPr>
              <w:spacing w:line="380" w:lineRule="exact"/>
              <w:rPr>
                <w:rFonts w:ascii="宋体" w:hAnsi="宋体"/>
                <w:color w:val="000000" w:themeColor="text1"/>
                <w:sz w:val="24"/>
                <w14:textFill>
                  <w14:solidFill>
                    <w14:schemeClr w14:val="tx1"/>
                  </w14:solidFill>
                </w14:textFill>
              </w:rPr>
            </w:pPr>
            <w:r>
              <w:rPr>
                <w:rFonts w:hint="eastAsia" w:ascii="宋体" w:hAnsi="宋体"/>
                <w:bCs/>
                <w:color w:val="000000" w:themeColor="text1"/>
                <w:sz w:val="24"/>
                <w:szCs w:val="20"/>
                <w14:textFill>
                  <w14:solidFill>
                    <w14:schemeClr w14:val="tx1"/>
                  </w14:solidFill>
                </w14:textFill>
              </w:rPr>
              <w:t>合肥市政务综合楼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09" w:type="dxa"/>
            <w:vAlign w:val="center"/>
          </w:tcPr>
          <w:p>
            <w:pPr>
              <w:spacing w:line="5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w:t>
            </w:r>
          </w:p>
        </w:tc>
        <w:tc>
          <w:tcPr>
            <w:tcW w:w="1559" w:type="dxa"/>
            <w:vAlign w:val="center"/>
          </w:tcPr>
          <w:p>
            <w:pPr>
              <w:spacing w:line="500" w:lineRule="exact"/>
              <w:ind w:firstLine="120" w:firstLineChars="50"/>
              <w:rPr>
                <w:rFonts w:ascii="宋体" w:hAnsi="宋体"/>
                <w:color w:val="000000" w:themeColor="text1"/>
                <w:sz w:val="24"/>
                <w14:textFill>
                  <w14:solidFill>
                    <w14:schemeClr w14:val="tx1"/>
                  </w14:solidFill>
                </w14:textFill>
              </w:rPr>
            </w:pPr>
            <w:r>
              <w:rPr>
                <w:rFonts w:hint="eastAsia" w:ascii="宋体" w:hAnsi="宋体"/>
                <w:sz w:val="24"/>
                <w:szCs w:val="24"/>
              </w:rPr>
              <w:t>供货期限</w:t>
            </w:r>
          </w:p>
        </w:tc>
        <w:tc>
          <w:tcPr>
            <w:tcW w:w="7077" w:type="dxa"/>
            <w:vAlign w:val="center"/>
          </w:tcPr>
          <w:p>
            <w:pPr>
              <w:spacing w:line="380" w:lineRule="exact"/>
              <w:rPr>
                <w:rFonts w:ascii="宋体" w:hAnsi="宋体"/>
                <w:color w:val="000000" w:themeColor="text1"/>
                <w:sz w:val="24"/>
                <w14:textFill>
                  <w14:solidFill>
                    <w14:schemeClr w14:val="tx1"/>
                  </w14:solidFill>
                </w14:textFill>
              </w:rPr>
            </w:pPr>
            <w:r>
              <w:rPr>
                <w:rFonts w:hint="eastAsia" w:ascii="宋体" w:hAnsi="宋体"/>
                <w:sz w:val="24"/>
                <w:szCs w:val="24"/>
              </w:rPr>
              <w:t>中标人签定供货合同（含书面采购清单）后</w:t>
            </w:r>
            <w:r>
              <w:rPr>
                <w:rFonts w:ascii="宋体" w:hAnsi="宋体"/>
                <w:sz w:val="24"/>
                <w:szCs w:val="24"/>
              </w:rPr>
              <w:t>30</w:t>
            </w:r>
            <w:r>
              <w:rPr>
                <w:rFonts w:hint="eastAsia" w:ascii="宋体" w:hAnsi="宋体"/>
                <w:sz w:val="24"/>
                <w:szCs w:val="24"/>
              </w:rPr>
              <w:t>个工作日内完成本次供货。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09" w:type="dxa"/>
            <w:vAlign w:val="center"/>
          </w:tcPr>
          <w:p>
            <w:pPr>
              <w:spacing w:line="5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w:t>
            </w:r>
          </w:p>
        </w:tc>
        <w:tc>
          <w:tcPr>
            <w:tcW w:w="1559" w:type="dxa"/>
            <w:vAlign w:val="center"/>
          </w:tcPr>
          <w:p>
            <w:pPr>
              <w:spacing w:line="500" w:lineRule="exact"/>
              <w:jc w:val="center"/>
              <w:rPr>
                <w:rFonts w:ascii="宋体" w:hAnsi="宋体"/>
                <w:color w:val="000000" w:themeColor="text1"/>
                <w:sz w:val="24"/>
                <w:szCs w:val="24"/>
                <w14:textFill>
                  <w14:solidFill>
                    <w14:schemeClr w14:val="tx1"/>
                  </w14:solidFill>
                </w14:textFill>
              </w:rPr>
            </w:pPr>
            <w:r>
              <w:rPr>
                <w:rFonts w:hint="eastAsia" w:ascii="宋体" w:hAnsi="宋体"/>
                <w:sz w:val="24"/>
                <w:szCs w:val="24"/>
                <w:lang w:val="zh-CN"/>
              </w:rPr>
              <w:t>免费质保期</w:t>
            </w:r>
          </w:p>
        </w:tc>
        <w:tc>
          <w:tcPr>
            <w:tcW w:w="7077" w:type="dxa"/>
            <w:vAlign w:val="center"/>
          </w:tcPr>
          <w:p>
            <w:pPr>
              <w:adjustRightInd w:val="0"/>
              <w:spacing w:line="380" w:lineRule="exact"/>
              <w:rPr>
                <w:rFonts w:ascii="宋体" w:hAnsi="宋体"/>
                <w:color w:val="000000" w:themeColor="text1"/>
                <w:sz w:val="24"/>
                <w14:textFill>
                  <w14:solidFill>
                    <w14:schemeClr w14:val="tx1"/>
                  </w14:solidFill>
                </w14:textFill>
              </w:rPr>
            </w:pPr>
            <w:r>
              <w:rPr>
                <w:rFonts w:hint="eastAsia" w:ascii="宋体" w:hAnsi="宋体"/>
                <w:sz w:val="24"/>
                <w:szCs w:val="24"/>
                <w:lang w:val="zh-CN"/>
              </w:rPr>
              <w:t>经委托人验收合格之日起叁</w:t>
            </w:r>
            <w:r>
              <w:rPr>
                <w:rFonts w:hint="eastAsia" w:ascii="宋体" w:hAnsi="宋体"/>
                <w:sz w:val="24"/>
                <w:szCs w:val="24"/>
              </w:rPr>
              <w:t>年，法律法规或生产厂家等对质保期的规定长于叁年的，依照其规定。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09" w:type="dxa"/>
            <w:vAlign w:val="center"/>
          </w:tcPr>
          <w:p>
            <w:pPr>
              <w:spacing w:line="5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w:t>
            </w:r>
          </w:p>
        </w:tc>
        <w:tc>
          <w:tcPr>
            <w:tcW w:w="1559" w:type="dxa"/>
            <w:vAlign w:val="center"/>
          </w:tcPr>
          <w:p>
            <w:pPr>
              <w:spacing w:line="500" w:lineRule="exact"/>
              <w:jc w:val="center"/>
              <w:rPr>
                <w:rFonts w:ascii="宋体" w:hAnsi="宋体"/>
                <w:color w:val="000000" w:themeColor="text1"/>
                <w:sz w:val="24"/>
                <w:szCs w:val="24"/>
                <w14:textFill>
                  <w14:solidFill>
                    <w14:schemeClr w14:val="tx1"/>
                  </w14:solidFill>
                </w14:textFill>
              </w:rPr>
            </w:pPr>
            <w:r>
              <w:rPr>
                <w:rFonts w:hint="eastAsia" w:ascii="宋体" w:hAnsi="宋体"/>
                <w:bCs/>
                <w:sz w:val="24"/>
                <w:szCs w:val="24"/>
              </w:rPr>
              <w:t>踏勘现场</w:t>
            </w:r>
          </w:p>
        </w:tc>
        <w:tc>
          <w:tcPr>
            <w:tcW w:w="7077" w:type="dxa"/>
            <w:vAlign w:val="center"/>
          </w:tcPr>
          <w:p>
            <w:pPr>
              <w:spacing w:line="380" w:lineRule="exact"/>
              <w:rPr>
                <w:rFonts w:ascii="宋体" w:hAnsi="宋体"/>
                <w:color w:val="000000" w:themeColor="text1"/>
                <w:sz w:val="24"/>
                <w:szCs w:val="24"/>
                <w14:textFill>
                  <w14:solidFill>
                    <w14:schemeClr w14:val="tx1"/>
                  </w14:solidFill>
                </w14:textFill>
              </w:rPr>
            </w:pPr>
            <w:r>
              <w:rPr>
                <w:rFonts w:hint="eastAsia" w:ascii="宋体" w:hAnsi="宋体"/>
                <w:b/>
                <w:bCs/>
                <w:sz w:val="24"/>
                <w:szCs w:val="24"/>
              </w:rPr>
              <w:sym w:font="Wingdings" w:char="F0FE"/>
            </w:r>
            <w:r>
              <w:rPr>
                <w:rFonts w:hint="eastAsia" w:ascii="宋体" w:hAnsi="宋体"/>
                <w:bCs/>
                <w:sz w:val="24"/>
                <w:szCs w:val="24"/>
              </w:rPr>
              <w:t xml:space="preserve">自行踏勘  </w:t>
            </w:r>
            <w:r>
              <w:rPr>
                <w:rFonts w:hint="eastAsia" w:ascii="宋体" w:hAnsi="宋体"/>
                <w:sz w:val="24"/>
                <w:szCs w:val="24"/>
              </w:rPr>
              <w:t>□招标人</w:t>
            </w:r>
            <w:r>
              <w:rPr>
                <w:rFonts w:hint="eastAsia" w:ascii="宋体" w:hAnsi="宋体"/>
                <w:sz w:val="24"/>
                <w:szCs w:val="24"/>
                <w:lang w:val="zh-CN"/>
              </w:rPr>
              <w:t>统一组织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09" w:type="dxa"/>
            <w:vAlign w:val="center"/>
          </w:tcPr>
          <w:p>
            <w:pPr>
              <w:spacing w:line="5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13</w:t>
            </w:r>
          </w:p>
        </w:tc>
        <w:tc>
          <w:tcPr>
            <w:tcW w:w="1559" w:type="dxa"/>
            <w:vAlign w:val="center"/>
          </w:tcPr>
          <w:p>
            <w:pPr>
              <w:spacing w:line="500" w:lineRule="exact"/>
              <w:jc w:val="center"/>
              <w:rPr>
                <w:rFonts w:ascii="宋体" w:hAnsi="宋体"/>
                <w:color w:val="000000" w:themeColor="text1"/>
                <w:sz w:val="24"/>
                <w:lang w:val="zh-CN"/>
                <w14:textFill>
                  <w14:solidFill>
                    <w14:schemeClr w14:val="tx1"/>
                  </w14:solidFill>
                </w14:textFill>
              </w:rPr>
            </w:pPr>
            <w:r>
              <w:rPr>
                <w:rFonts w:hint="eastAsia" w:ascii="宋体" w:hAnsi="宋体"/>
                <w:bCs/>
                <w:sz w:val="24"/>
                <w:szCs w:val="24"/>
              </w:rPr>
              <w:t>投标文件</w:t>
            </w:r>
          </w:p>
        </w:tc>
        <w:tc>
          <w:tcPr>
            <w:tcW w:w="7077" w:type="dxa"/>
            <w:vAlign w:val="center"/>
          </w:tcPr>
          <w:p>
            <w:pPr>
              <w:spacing w:line="380" w:lineRule="exact"/>
              <w:rPr>
                <w:rFonts w:ascii="宋体" w:hAnsi="宋体"/>
                <w:color w:val="000000" w:themeColor="text1"/>
                <w:sz w:val="24"/>
                <w:lang w:val="zh-CN"/>
                <w14:textFill>
                  <w14:solidFill>
                    <w14:schemeClr w14:val="tx1"/>
                  </w14:solidFill>
                </w14:textFill>
              </w:rPr>
            </w:pPr>
            <w:r>
              <w:rPr>
                <w:rFonts w:hint="eastAsia" w:ascii="宋体" w:hAnsi="宋体"/>
                <w:kern w:val="0"/>
                <w:sz w:val="24"/>
                <w:szCs w:val="24"/>
              </w:rPr>
              <w:t>正、副本各一，装订成册并封装于一个文件袋内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09" w:type="dxa"/>
            <w:vAlign w:val="center"/>
          </w:tcPr>
          <w:p>
            <w:pPr>
              <w:spacing w:line="5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14</w:t>
            </w:r>
          </w:p>
        </w:tc>
        <w:tc>
          <w:tcPr>
            <w:tcW w:w="1559" w:type="dxa"/>
            <w:vAlign w:val="center"/>
          </w:tcPr>
          <w:p>
            <w:pPr>
              <w:spacing w:line="500" w:lineRule="exact"/>
              <w:jc w:val="center"/>
              <w:rPr>
                <w:rFonts w:ascii="宋体" w:hAnsi="宋体"/>
                <w:bCs/>
                <w:color w:val="000000" w:themeColor="text1"/>
                <w:sz w:val="24"/>
                <w14:textFill>
                  <w14:solidFill>
                    <w14:schemeClr w14:val="tx1"/>
                  </w14:solidFill>
                </w14:textFill>
              </w:rPr>
            </w:pPr>
            <w:r>
              <w:rPr>
                <w:rFonts w:hint="eastAsia" w:ascii="宋体" w:hAnsi="宋体"/>
                <w:sz w:val="24"/>
              </w:rPr>
              <w:t>投标样品</w:t>
            </w:r>
          </w:p>
        </w:tc>
        <w:tc>
          <w:tcPr>
            <w:tcW w:w="7077" w:type="dxa"/>
            <w:vAlign w:val="center"/>
          </w:tcPr>
          <w:p>
            <w:pPr>
              <w:spacing w:line="360" w:lineRule="exact"/>
              <w:rPr>
                <w:rFonts w:ascii="宋体" w:hAnsi="宋体"/>
                <w:sz w:val="24"/>
              </w:rPr>
            </w:pPr>
            <w:r>
              <w:rPr>
                <w:rFonts w:hint="eastAsia"/>
                <w:b/>
                <w:bCs/>
                <w:sz w:val="24"/>
              </w:rPr>
              <w:sym w:font="Wingdings" w:char="00A8"/>
            </w:r>
            <w:r>
              <w:rPr>
                <w:rFonts w:hint="eastAsia" w:ascii="宋体" w:hAnsi="宋体"/>
                <w:sz w:val="24"/>
              </w:rPr>
              <w:t xml:space="preserve">需要  </w:t>
            </w:r>
            <w:r>
              <w:rPr>
                <w:rFonts w:hint="eastAsia" w:ascii="宋体" w:hAnsi="宋体"/>
                <w:b/>
                <w:sz w:val="24"/>
              </w:rPr>
              <w:sym w:font="Wingdings 2" w:char="0052"/>
            </w:r>
            <w:r>
              <w:rPr>
                <w:rFonts w:hint="eastAsia" w:ascii="宋体" w:hAnsi="宋体"/>
                <w:sz w:val="24"/>
              </w:rPr>
              <w:t>不需要</w:t>
            </w:r>
          </w:p>
          <w:p>
            <w:pPr>
              <w:spacing w:line="360" w:lineRule="exact"/>
              <w:rPr>
                <w:rFonts w:ascii="宋体" w:hAnsi="宋体"/>
                <w:color w:val="000000" w:themeColor="text1"/>
                <w:sz w:val="24"/>
                <w:lang w:val="zh-CN"/>
                <w14:textFill>
                  <w14:solidFill>
                    <w14:schemeClr w14:val="tx1"/>
                  </w14:solidFill>
                </w14:textFill>
              </w:rPr>
            </w:pPr>
            <w:r>
              <w:rPr>
                <w:rFonts w:hint="eastAsia" w:ascii="宋体" w:hAnsi="宋体"/>
                <w:sz w:val="24"/>
              </w:rPr>
              <w:t>(如需要) 详见招标文件第四章招标需求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709" w:type="dxa"/>
            <w:vAlign w:val="center"/>
          </w:tcPr>
          <w:p>
            <w:pPr>
              <w:spacing w:line="5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15</w:t>
            </w:r>
          </w:p>
        </w:tc>
        <w:tc>
          <w:tcPr>
            <w:tcW w:w="1559" w:type="dxa"/>
            <w:vAlign w:val="center"/>
          </w:tcPr>
          <w:p>
            <w:pPr>
              <w:spacing w:line="440" w:lineRule="exact"/>
              <w:ind w:left="841" w:hanging="841"/>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开标时间</w:t>
            </w:r>
          </w:p>
          <w:p>
            <w:pPr>
              <w:spacing w:line="440" w:lineRule="exact"/>
              <w:ind w:left="841" w:hanging="841"/>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及地点</w:t>
            </w:r>
          </w:p>
        </w:tc>
        <w:tc>
          <w:tcPr>
            <w:tcW w:w="7077" w:type="dxa"/>
            <w:vAlign w:val="center"/>
          </w:tcPr>
          <w:p>
            <w:pPr>
              <w:spacing w:line="360" w:lineRule="exact"/>
              <w:ind w:left="841" w:hanging="841"/>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开标时间：详见招标公告</w:t>
            </w:r>
          </w:p>
          <w:p>
            <w:pPr>
              <w:spacing w:line="360" w:lineRule="exact"/>
              <w:ind w:left="841" w:hanging="841"/>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开标地点：详见招标公告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09" w:type="dxa"/>
            <w:vAlign w:val="center"/>
          </w:tcPr>
          <w:p>
            <w:pPr>
              <w:spacing w:line="5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16</w:t>
            </w:r>
          </w:p>
        </w:tc>
        <w:tc>
          <w:tcPr>
            <w:tcW w:w="1559" w:type="dxa"/>
            <w:vAlign w:val="center"/>
          </w:tcPr>
          <w:p>
            <w:pPr>
              <w:spacing w:line="5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评标办法</w:t>
            </w:r>
          </w:p>
        </w:tc>
        <w:tc>
          <w:tcPr>
            <w:tcW w:w="7077" w:type="dxa"/>
            <w:vAlign w:val="center"/>
          </w:tcPr>
          <w:p>
            <w:pPr>
              <w:widowControl/>
              <w:spacing w:line="360" w:lineRule="exact"/>
              <w:jc w:val="left"/>
              <w:rPr>
                <w:rFonts w:ascii="宋体" w:hAnsi="宋体"/>
                <w:color w:val="000000" w:themeColor="text1"/>
                <w:sz w:val="24"/>
                <w:szCs w:val="24"/>
                <w14:textFill>
                  <w14:solidFill>
                    <w14:schemeClr w14:val="tx1"/>
                  </w14:solidFill>
                </w14:textFill>
              </w:rPr>
            </w:pPr>
            <w:r>
              <w:rPr>
                <w:rFonts w:hint="eastAsia"/>
                <w:color w:val="000000" w:themeColor="text1"/>
                <w:spacing w:val="-5"/>
                <w:sz w:val="24"/>
                <w:szCs w:val="24"/>
                <w14:textFill>
                  <w14:solidFill>
                    <w14:schemeClr w14:val="tx1"/>
                  </w14:solidFill>
                </w14:textFill>
              </w:rPr>
              <w:t>有效最低价法。详见招标文件第五章评标办法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09" w:type="dxa"/>
            <w:vAlign w:val="center"/>
          </w:tcPr>
          <w:p>
            <w:pPr>
              <w:spacing w:line="5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17</w:t>
            </w:r>
          </w:p>
        </w:tc>
        <w:tc>
          <w:tcPr>
            <w:tcW w:w="1559" w:type="dxa"/>
            <w:vAlign w:val="center"/>
          </w:tcPr>
          <w:p>
            <w:pPr>
              <w:spacing w:line="5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投标保证金金额</w:t>
            </w:r>
          </w:p>
        </w:tc>
        <w:tc>
          <w:tcPr>
            <w:tcW w:w="7077" w:type="dxa"/>
            <w:vAlign w:val="center"/>
          </w:tcPr>
          <w:p>
            <w:pPr>
              <w:spacing w:line="36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人民币大写：</w:t>
            </w:r>
            <w:r>
              <w:rPr>
                <w:rFonts w:hint="eastAsia" w:ascii="宋体" w:hAnsi="宋体"/>
                <w:color w:val="000000" w:themeColor="text1"/>
                <w:sz w:val="24"/>
                <w:szCs w:val="24"/>
                <w:u w:val="single"/>
                <w14:textFill>
                  <w14:solidFill>
                    <w14:schemeClr w14:val="tx1"/>
                  </w14:solidFill>
                </w14:textFill>
              </w:rPr>
              <w:t>贰仟陆佰元整（￥2600.00），</w:t>
            </w:r>
            <w:r>
              <w:rPr>
                <w:rFonts w:hint="eastAsia" w:ascii="宋体" w:hAnsi="宋体"/>
                <w:color w:val="000000" w:themeColor="text1"/>
                <w:sz w:val="24"/>
                <w:szCs w:val="24"/>
                <w14:textFill>
                  <w14:solidFill>
                    <w14:schemeClr w14:val="tx1"/>
                  </w14:solidFill>
                </w14:textFill>
              </w:rPr>
              <w:t>投标保证金应当在报名截止时间前足额金额转入本次招标公告指定账号（项目多标的，应向所投标的对应账号交纳），且应当从投标人本单位账号转出。</w:t>
            </w:r>
          </w:p>
          <w:p>
            <w:pPr>
              <w:widowControl/>
              <w:spacing w:line="360" w:lineRule="exact"/>
              <w:jc w:val="left"/>
              <w:rPr>
                <w:color w:val="000000" w:themeColor="text1"/>
                <w:spacing w:val="-5"/>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详见招标文件第三章投标人须知第2条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09" w:type="dxa"/>
            <w:vAlign w:val="center"/>
          </w:tcPr>
          <w:p>
            <w:pPr>
              <w:spacing w:line="5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18</w:t>
            </w:r>
          </w:p>
        </w:tc>
        <w:tc>
          <w:tcPr>
            <w:tcW w:w="1559" w:type="dxa"/>
            <w:vAlign w:val="center"/>
          </w:tcPr>
          <w:p>
            <w:pPr>
              <w:spacing w:line="5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投标保证金交纳账号</w:t>
            </w:r>
          </w:p>
        </w:tc>
        <w:tc>
          <w:tcPr>
            <w:tcW w:w="7077" w:type="dxa"/>
            <w:vAlign w:val="center"/>
          </w:tcPr>
          <w:p>
            <w:p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单位名称：合肥文旅博览集团有限公司</w:t>
            </w:r>
          </w:p>
          <w:p>
            <w:p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开户银行账号：1302010509200182305</w:t>
            </w:r>
          </w:p>
          <w:p>
            <w:p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开户银行：中国工商银行合肥望江路支行</w:t>
            </w:r>
          </w:p>
          <w:p>
            <w:p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备注：</w:t>
            </w:r>
          </w:p>
          <w:p>
            <w:p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（1）转帐时请备注“××项目投标保证金，并将转账凭证扫描件发送至</w:t>
            </w:r>
            <w:r>
              <w:rPr>
                <w:rFonts w:ascii="宋体" w:hAnsi="宋体"/>
                <w:color w:val="000000" w:themeColor="text1"/>
                <w:sz w:val="24"/>
                <w:szCs w:val="24"/>
                <w14:textFill>
                  <w14:solidFill>
                    <w14:schemeClr w14:val="tx1"/>
                  </w14:solidFill>
                </w14:textFill>
              </w:rPr>
              <w:t>361923526@qq.com</w:t>
            </w:r>
            <w:r>
              <w:rPr>
                <w:rFonts w:hint="eastAsia" w:ascii="宋体" w:hAnsi="宋体"/>
                <w:color w:val="000000" w:themeColor="text1"/>
                <w:sz w:val="24"/>
                <w:szCs w:val="24"/>
                <w14:textFill>
                  <w14:solidFill>
                    <w14:schemeClr w14:val="tx1"/>
                  </w14:solidFill>
                </w14:textFill>
              </w:rPr>
              <w:t>邮箱；</w:t>
            </w:r>
          </w:p>
          <w:p>
            <w:pPr>
              <w:widowControl/>
              <w:spacing w:line="360" w:lineRule="auto"/>
              <w:jc w:val="left"/>
              <w:rPr>
                <w:color w:val="000000" w:themeColor="text1"/>
                <w:spacing w:val="-5"/>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（2）投标保证金缴纳截止日为报名截止日。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09" w:type="dxa"/>
            <w:vAlign w:val="center"/>
          </w:tcPr>
          <w:p>
            <w:pPr>
              <w:spacing w:line="5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19</w:t>
            </w:r>
          </w:p>
        </w:tc>
        <w:tc>
          <w:tcPr>
            <w:tcW w:w="1559" w:type="dxa"/>
            <w:vAlign w:val="center"/>
          </w:tcPr>
          <w:p>
            <w:pPr>
              <w:spacing w:line="500" w:lineRule="exact"/>
              <w:jc w:val="center"/>
              <w:rPr>
                <w:rFonts w:ascii="宋体" w:hAnsi="宋体"/>
                <w:bCs/>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履约保证金</w:t>
            </w:r>
          </w:p>
        </w:tc>
        <w:tc>
          <w:tcPr>
            <w:tcW w:w="7077" w:type="dxa"/>
            <w:vAlign w:val="center"/>
          </w:tcPr>
          <w:p>
            <w:pPr>
              <w:adjustRightInd w:val="0"/>
              <w:snapToGrid w:val="0"/>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1.履约保证金数额：中标价的</w:t>
            </w:r>
            <w:r>
              <w:rPr>
                <w:rFonts w:hint="eastAsia" w:ascii="宋体" w:hAnsi="宋体"/>
                <w:color w:val="000000" w:themeColor="text1"/>
                <w:sz w:val="24"/>
                <w:szCs w:val="24"/>
                <w:u w:val="single"/>
                <w14:textFill>
                  <w14:solidFill>
                    <w14:schemeClr w14:val="tx1"/>
                  </w14:solidFill>
                </w14:textFill>
              </w:rPr>
              <w:t xml:space="preserve"> 5 ％</w:t>
            </w:r>
          </w:p>
          <w:p>
            <w:pPr>
              <w:adjustRightInd w:val="0"/>
              <w:snapToGrid w:val="0"/>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2.担保形式：□现金保证 □现金支票 □银行汇票</w:t>
            </w:r>
          </w:p>
          <w:p>
            <w:pPr>
              <w:adjustRightInd w:val="0"/>
              <w:snapToGrid w:val="0"/>
              <w:spacing w:line="360" w:lineRule="auto"/>
              <w:ind w:firstLine="600" w:firstLineChars="25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□银行保函</w:t>
            </w:r>
            <w:r>
              <w:rPr>
                <w:rFonts w:hint="eastAsia" w:ascii="MS Mincho" w:hAnsi="MS Mincho" w:eastAsia="MS Mincho" w:cs="MS Mincho"/>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银行转账 □工程担保  □保证保险</w:t>
            </w:r>
          </w:p>
          <w:p>
            <w:p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3.收受人为:□招标人、</w:t>
            </w:r>
            <w:r>
              <w:rPr>
                <w:rFonts w:ascii="宋体" w:hAnsi="宋体"/>
                <w:color w:val="000000" w:themeColor="text1"/>
                <w:sz w:val="24"/>
                <w:szCs w:val="24"/>
                <w14:textFill>
                  <w14:solidFill>
                    <w14:schemeClr w14:val="tx1"/>
                  </w14:solidFill>
                </w14:textFill>
              </w:rPr>
              <w:sym w:font="Wingdings" w:char="F0FE"/>
            </w:r>
            <w:r>
              <w:rPr>
                <w:rFonts w:hint="eastAsia" w:ascii="宋体" w:hAnsi="宋体"/>
                <w:color w:val="000000" w:themeColor="text1"/>
                <w:sz w:val="24"/>
                <w:szCs w:val="24"/>
                <w14:textFill>
                  <w14:solidFill>
                    <w14:schemeClr w14:val="tx1"/>
                  </w14:solidFill>
                </w14:textFill>
              </w:rPr>
              <w:t>委托人</w:t>
            </w:r>
          </w:p>
          <w:p>
            <w:pPr>
              <w:adjustRightInd w:val="0"/>
              <w:snapToGrid w:val="0"/>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4.提交时限：合同签订前按规定提交履约保证金，若中标人在规定时限内未提交保证金的，招标人将书面通知中标人，5日内不能办理的，招标人将取消其中标资格。</w:t>
            </w:r>
          </w:p>
          <w:p>
            <w:pPr>
              <w:adjustRightInd w:val="0"/>
              <w:snapToGrid w:val="0"/>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5.保证金必须从基本账户转出，投标保证金汇出帐户名称应与投标人名称应完全一致。</w:t>
            </w:r>
          </w:p>
          <w:p>
            <w:pPr>
              <w:adjustRightInd w:val="0"/>
              <w:snapToGrid w:val="0"/>
              <w:spacing w:line="360" w:lineRule="auto"/>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6.退还：</w:t>
            </w:r>
            <w:r>
              <w:rPr>
                <w:rFonts w:hint="eastAsia" w:ascii="宋体" w:hAnsi="宋体"/>
                <w:color w:val="000000" w:themeColor="text1"/>
                <w:sz w:val="24"/>
                <w:lang w:val="zh-CN"/>
                <w14:textFill>
                  <w14:solidFill>
                    <w14:schemeClr w14:val="tx1"/>
                  </w14:solidFill>
                </w14:textFill>
              </w:rPr>
              <w:t>全部货物供货完毕,经验收合格后</w:t>
            </w:r>
            <w:r>
              <w:rPr>
                <w:rFonts w:hint="eastAsia" w:ascii="宋体" w:hAnsi="宋体"/>
                <w:color w:val="000000" w:themeColor="text1"/>
                <w:sz w:val="24"/>
                <w:szCs w:val="24"/>
                <w14:textFill>
                  <w14:solidFill>
                    <w14:schemeClr w14:val="tx1"/>
                  </w14:solidFill>
                </w14:textFill>
              </w:rPr>
              <w:t>30日内一次性退还（无息）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09" w:type="dxa"/>
            <w:vAlign w:val="center"/>
          </w:tcPr>
          <w:p>
            <w:pPr>
              <w:spacing w:line="500" w:lineRule="exact"/>
              <w:jc w:val="center"/>
              <w:rPr>
                <w:rFonts w:ascii="宋体" w:hAnsi="宋体"/>
                <w:color w:val="000000" w:themeColor="text1"/>
                <w:sz w:val="24"/>
                <w14:textFill>
                  <w14:solidFill>
                    <w14:schemeClr w14:val="tx1"/>
                  </w14:solidFill>
                </w14:textFill>
              </w:rPr>
            </w:pPr>
            <w:bookmarkStart w:id="9" w:name="_Toc508363589"/>
            <w:bookmarkStart w:id="10" w:name="_Toc459990137"/>
            <w:r>
              <w:rPr>
                <w:rFonts w:hint="eastAsia" w:ascii="宋体" w:hAnsi="宋体"/>
                <w:color w:val="000000" w:themeColor="text1"/>
                <w:sz w:val="24"/>
                <w14:textFill>
                  <w14:solidFill>
                    <w14:schemeClr w14:val="tx1"/>
                  </w14:solidFill>
                </w14:textFill>
              </w:rPr>
              <w:t>20</w:t>
            </w:r>
          </w:p>
        </w:tc>
        <w:tc>
          <w:tcPr>
            <w:tcW w:w="1559" w:type="dxa"/>
            <w:vAlign w:val="center"/>
          </w:tcPr>
          <w:p>
            <w:pPr>
              <w:spacing w:line="480" w:lineRule="exact"/>
              <w:jc w:val="center"/>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业绩要求</w:t>
            </w:r>
          </w:p>
        </w:tc>
        <w:tc>
          <w:tcPr>
            <w:tcW w:w="7077" w:type="dxa"/>
            <w:vAlign w:val="center"/>
          </w:tcPr>
          <w:p>
            <w:pPr>
              <w:spacing w:line="440" w:lineRule="exact"/>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1．本招标文件中要求的业绩须为已供货并验收合格的业绩，投标文件中须提供以下业绩证明资料：投标人供货单据或业绩合同复印件，包含甲乙方、项目名称、合同总金额、合同签订时间、合同供货范围、合同签字盖章页等关键内容的关键页的复印件；</w:t>
            </w:r>
          </w:p>
          <w:p>
            <w:pPr>
              <w:spacing w:line="440" w:lineRule="exact"/>
              <w:rPr>
                <w:rFonts w:ascii="宋体" w:hAnsi="宋体" w:cs="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val="zh-CN"/>
                <w14:textFill>
                  <w14:solidFill>
                    <w14:schemeClr w14:val="tx1"/>
                  </w14:solidFill>
                </w14:textFill>
              </w:rPr>
              <w:t>如投标人提供的上述要求的业绩证明资料均未能明确反映出招标文件所要求的内容的（如合同总金额等），应另附业主或合同甲方证明资料予以明确说明，须加盖业主单位或合同甲方公章，否则评标委员会不予认可。</w:t>
            </w:r>
          </w:p>
        </w:tc>
      </w:tr>
    </w:tbl>
    <w:p>
      <w:pPr>
        <w:pStyle w:val="3"/>
        <w:spacing w:before="42"/>
        <w:jc w:val="left"/>
        <w:rPr>
          <w:color w:val="000000" w:themeColor="text1"/>
          <w:sz w:val="24"/>
          <w:szCs w:val="24"/>
          <w14:textFill>
            <w14:solidFill>
              <w14:schemeClr w14:val="tx1"/>
            </w14:solidFill>
          </w14:textFill>
        </w:rPr>
        <w:sectPr>
          <w:headerReference r:id="rId3" w:type="default"/>
          <w:footerReference r:id="rId4" w:type="default"/>
          <w:pgSz w:w="11910" w:h="16840"/>
          <w:pgMar w:top="1100" w:right="1797" w:bottom="1179" w:left="1797" w:header="879" w:footer="907" w:gutter="0"/>
          <w:cols w:space="720" w:num="1"/>
        </w:sectPr>
      </w:pPr>
    </w:p>
    <w:p>
      <w:pPr>
        <w:pStyle w:val="4"/>
        <w:spacing w:before="0" w:line="500" w:lineRule="exact"/>
        <w:ind w:firstLine="0"/>
        <w:rPr>
          <w:rFonts w:ascii="宋体" w:hAnsi="宋体" w:eastAsia="宋体"/>
          <w:color w:val="000000" w:themeColor="text1"/>
          <w14:textFill>
            <w14:solidFill>
              <w14:schemeClr w14:val="tx1"/>
            </w14:solidFill>
          </w14:textFill>
        </w:rPr>
      </w:pPr>
      <w:bookmarkStart w:id="11" w:name="_Toc49348427"/>
      <w:bookmarkStart w:id="12" w:name="_Toc32306255"/>
      <w:r>
        <w:rPr>
          <w:rFonts w:hint="eastAsia" w:ascii="宋体" w:hAnsi="宋体" w:eastAsia="宋体"/>
          <w:color w:val="000000" w:themeColor="text1"/>
          <w14:textFill>
            <w14:solidFill>
              <w14:schemeClr w14:val="tx1"/>
            </w14:solidFill>
          </w14:textFill>
        </w:rPr>
        <w:t>第三章 投标人须知</w:t>
      </w:r>
      <w:bookmarkEnd w:id="11"/>
      <w:bookmarkEnd w:id="12"/>
      <w:bookmarkStart w:id="13" w:name="_Toc459990138"/>
    </w:p>
    <w:bookmarkEnd w:id="9"/>
    <w:bookmarkEnd w:id="10"/>
    <w:bookmarkEnd w:id="13"/>
    <w:p>
      <w:pPr>
        <w:keepNext/>
        <w:keepLines/>
        <w:spacing w:before="260" w:after="260" w:line="360" w:lineRule="auto"/>
        <w:jc w:val="center"/>
        <w:outlineLvl w:val="2"/>
        <w:rPr>
          <w:rFonts w:ascii="宋体" w:hAnsi="宋体"/>
          <w:b/>
          <w:bCs/>
          <w:color w:val="000000" w:themeColor="text1"/>
          <w:sz w:val="28"/>
          <w:szCs w:val="32"/>
          <w14:textFill>
            <w14:solidFill>
              <w14:schemeClr w14:val="tx1"/>
            </w14:solidFill>
          </w14:textFill>
        </w:rPr>
      </w:pPr>
      <w:bookmarkStart w:id="14" w:name="_Toc22888330"/>
      <w:r>
        <w:rPr>
          <w:rFonts w:hint="eastAsia" w:ascii="宋体" w:hAnsi="宋体"/>
          <w:b/>
          <w:bCs/>
          <w:color w:val="000000" w:themeColor="text1"/>
          <w:sz w:val="28"/>
          <w:szCs w:val="32"/>
          <w14:textFill>
            <w14:solidFill>
              <w14:schemeClr w14:val="tx1"/>
            </w14:solidFill>
          </w14:textFill>
        </w:rPr>
        <w:t>一．投标文件的编制</w:t>
      </w:r>
      <w:bookmarkEnd w:id="14"/>
    </w:p>
    <w:p>
      <w:pPr>
        <w:spacing w:line="480" w:lineRule="exact"/>
        <w:ind w:firstLine="482" w:firstLineChars="200"/>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1.投标文件的编写要求</w:t>
      </w:r>
    </w:p>
    <w:p>
      <w:pPr>
        <w:spacing w:line="48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1.1投标人须以招标人正式发布的《招标文件》为制作《投标文件》的依据；</w:t>
      </w:r>
    </w:p>
    <w:p>
      <w:pPr>
        <w:spacing w:line="480" w:lineRule="exact"/>
        <w:ind w:firstLine="480" w:firstLineChars="200"/>
        <w:rPr>
          <w:rFonts w:ascii="宋体" w:hAnsi="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1.2</w:t>
      </w:r>
      <w:r>
        <w:rPr>
          <w:rFonts w:hint="eastAsia" w:ascii="宋体" w:hAnsi="宋体"/>
          <w:color w:val="000000" w:themeColor="text1"/>
          <w:kern w:val="0"/>
          <w:sz w:val="24"/>
          <w14:textFill>
            <w14:solidFill>
              <w14:schemeClr w14:val="tx1"/>
            </w14:solidFill>
          </w14:textFill>
        </w:rPr>
        <w:t>投标人应仔细阅读招标文件的所有内容，按招标文件的要求提供投标文件，并保证所提供的全部资料真实有效；</w:t>
      </w:r>
    </w:p>
    <w:p>
      <w:pPr>
        <w:spacing w:line="480" w:lineRule="exact"/>
        <w:ind w:firstLine="480" w:firstLineChars="200"/>
        <w:rPr>
          <w:rFonts w:ascii="宋体" w:hAnsi="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1.3</w:t>
      </w:r>
      <w:r>
        <w:rPr>
          <w:rFonts w:hint="eastAsia" w:ascii="宋体" w:hAnsi="宋体"/>
          <w:color w:val="000000" w:themeColor="text1"/>
          <w:kern w:val="0"/>
          <w:sz w:val="24"/>
          <w14:textFill>
            <w14:solidFill>
              <w14:schemeClr w14:val="tx1"/>
            </w14:solidFill>
          </w14:textFill>
        </w:rPr>
        <w:t>投标文件的书面内容不得涂抹或改写；</w:t>
      </w:r>
    </w:p>
    <w:p>
      <w:pPr>
        <w:spacing w:line="480" w:lineRule="exact"/>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1.4满足本招标文件规定的其它要求。</w:t>
      </w:r>
    </w:p>
    <w:p>
      <w:pPr>
        <w:spacing w:line="480" w:lineRule="exact"/>
        <w:ind w:firstLine="482" w:firstLineChars="200"/>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2.投标文件由以下部分构成</w:t>
      </w:r>
    </w:p>
    <w:p>
      <w:pPr>
        <w:spacing w:line="480" w:lineRule="exact"/>
        <w:ind w:firstLine="480" w:firstLineChars="200"/>
        <w:rPr>
          <w:rFonts w:ascii="宋体" w:hAnsi="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2.1</w:t>
      </w:r>
      <w:r>
        <w:rPr>
          <w:rFonts w:hint="eastAsia" w:ascii="宋体" w:hAnsi="宋体"/>
          <w:color w:val="000000" w:themeColor="text1"/>
          <w:kern w:val="0"/>
          <w:sz w:val="24"/>
          <w14:textFill>
            <w14:solidFill>
              <w14:schemeClr w14:val="tx1"/>
            </w14:solidFill>
          </w14:textFill>
        </w:rPr>
        <w:t>投标承诺书、开标一览表、分项报价表、投标事项承诺原件等；</w:t>
      </w:r>
    </w:p>
    <w:p>
      <w:pPr>
        <w:spacing w:line="480" w:lineRule="exact"/>
        <w:ind w:firstLine="480" w:firstLineChars="200"/>
        <w:rPr>
          <w:rFonts w:ascii="宋体" w:hAnsi="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2.2</w:t>
      </w:r>
      <w:r>
        <w:rPr>
          <w:rFonts w:hint="eastAsia" w:ascii="宋体" w:hAnsi="宋体"/>
          <w:color w:val="000000" w:themeColor="text1"/>
          <w:kern w:val="0"/>
          <w:sz w:val="24"/>
          <w14:textFill>
            <w14:solidFill>
              <w14:schemeClr w14:val="tx1"/>
            </w14:solidFill>
          </w14:textFill>
        </w:rPr>
        <w:t>投标人资质证明文件复印件、法人和授权代表人身份证复印件；</w:t>
      </w:r>
    </w:p>
    <w:p>
      <w:pPr>
        <w:spacing w:line="480" w:lineRule="exact"/>
        <w:ind w:firstLine="480" w:firstLineChars="200"/>
        <w:rPr>
          <w:rFonts w:ascii="宋体" w:hAnsi="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2.3投标人</w:t>
      </w:r>
      <w:r>
        <w:rPr>
          <w:rFonts w:hint="eastAsia" w:ascii="宋体" w:hAnsi="宋体"/>
          <w:color w:val="000000" w:themeColor="text1"/>
          <w:kern w:val="0"/>
          <w:sz w:val="24"/>
          <w14:textFill>
            <w14:solidFill>
              <w14:schemeClr w14:val="tx1"/>
            </w14:solidFill>
          </w14:textFill>
        </w:rPr>
        <w:t>同类项目合同及投标人其它说明文件等；</w:t>
      </w:r>
    </w:p>
    <w:p>
      <w:pPr>
        <w:spacing w:line="480" w:lineRule="exact"/>
        <w:ind w:firstLine="482" w:firstLineChars="200"/>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3.投标报价说明及依据</w:t>
      </w:r>
    </w:p>
    <w:p>
      <w:pPr>
        <w:spacing w:line="480" w:lineRule="exact"/>
        <w:ind w:firstLine="480" w:firstLineChars="200"/>
        <w:rPr>
          <w:rFonts w:ascii="宋体" w:hAnsi="宋体"/>
          <w:b/>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3.1招标内容、采购清单及有关文件等；</w:t>
      </w:r>
    </w:p>
    <w:p>
      <w:pPr>
        <w:widowControl/>
        <w:spacing w:line="48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3.2国家、行业、地方有关技术标准规范；</w:t>
      </w:r>
    </w:p>
    <w:p>
      <w:pPr>
        <w:widowControl/>
        <w:spacing w:line="480" w:lineRule="exact"/>
        <w:ind w:firstLine="465"/>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3.3投标方需按照《投标分项报价表》格式做报价清单，所有价格均为到达项目所在工地含税（增值税专用发票）报价。</w:t>
      </w:r>
    </w:p>
    <w:p>
      <w:pPr>
        <w:widowControl/>
        <w:spacing w:line="480" w:lineRule="exact"/>
        <w:ind w:firstLine="465"/>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4.投标人接到招标文件后,认真审阅和全面理解招标文件中所有的须知、条件、格式、条款和图纸，如果投标人的投标文件不符合招标文件要求，该投标文件将被拒绝，责任自负。</w:t>
      </w:r>
    </w:p>
    <w:p>
      <w:pPr>
        <w:keepNext/>
        <w:keepLines/>
        <w:spacing w:before="260" w:after="260" w:line="360" w:lineRule="auto"/>
        <w:ind w:firstLine="628"/>
        <w:jc w:val="center"/>
        <w:outlineLvl w:val="2"/>
        <w:rPr>
          <w:rFonts w:ascii="宋体" w:hAnsi="宋体"/>
          <w:b/>
          <w:bCs/>
          <w:color w:val="000000" w:themeColor="text1"/>
          <w:sz w:val="28"/>
          <w:szCs w:val="32"/>
          <w14:textFill>
            <w14:solidFill>
              <w14:schemeClr w14:val="tx1"/>
            </w14:solidFill>
          </w14:textFill>
        </w:rPr>
      </w:pPr>
      <w:bookmarkStart w:id="15" w:name="_Toc22888331"/>
      <w:bookmarkStart w:id="16" w:name="_Toc19773335"/>
      <w:r>
        <w:rPr>
          <w:rFonts w:hint="eastAsia" w:ascii="宋体" w:hAnsi="宋体"/>
          <w:b/>
          <w:bCs/>
          <w:color w:val="000000" w:themeColor="text1"/>
          <w:sz w:val="28"/>
          <w:szCs w:val="32"/>
          <w14:textFill>
            <w14:solidFill>
              <w14:schemeClr w14:val="tx1"/>
            </w14:solidFill>
          </w14:textFill>
        </w:rPr>
        <w:t>二．投标保证金的缴纳</w:t>
      </w:r>
      <w:bookmarkEnd w:id="15"/>
      <w:bookmarkEnd w:id="16"/>
    </w:p>
    <w:p>
      <w:pPr>
        <w:spacing w:line="360" w:lineRule="auto"/>
        <w:ind w:firstLine="549"/>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1投标前，投标人应向文旅博览集团提交投标人须知前附表规定金额的投标保证金，作为投标的一部分，投标保证金应当从投标人账户转出，并在报名截止时间前足额到达招标公告指定账号。</w:t>
      </w:r>
    </w:p>
    <w:p>
      <w:pPr>
        <w:spacing w:line="360" w:lineRule="auto"/>
        <w:ind w:firstLine="549"/>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开标后，文旅博览集团将从投标保证金查询系统中查询投标保证金信息，并提交评标委员会评审。</w:t>
      </w:r>
    </w:p>
    <w:p>
      <w:pPr>
        <w:spacing w:line="360" w:lineRule="auto"/>
        <w:ind w:firstLine="549"/>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 xml:space="preserve"> 投标保证金可采取下列形式：</w:t>
      </w:r>
    </w:p>
    <w:p>
      <w:pPr>
        <w:spacing w:line="360" w:lineRule="auto"/>
        <w:ind w:firstLine="549"/>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2.1本地转帐。</w:t>
      </w:r>
    </w:p>
    <w:p>
      <w:pPr>
        <w:spacing w:line="360" w:lineRule="auto"/>
        <w:ind w:firstLine="549"/>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 文旅博览集团不接收以现金或汇票形式递交的投标保证金；投标保证金交纳人名称与投标人名称应当一致。分公司或子公司代缴投标保证金，视同名称不一致。投标保证金交纳人名称与投标人名称不一致的，投标无效。</w:t>
      </w:r>
    </w:p>
    <w:p>
      <w:pPr>
        <w:spacing w:line="360" w:lineRule="auto"/>
        <w:ind w:firstLine="549"/>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4未按要求提交投标保证金的投标，将被视为非响应性投标而导致投标无效。</w:t>
      </w:r>
    </w:p>
    <w:p>
      <w:pPr>
        <w:spacing w:line="360" w:lineRule="auto"/>
        <w:ind w:firstLine="549"/>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 招标人最迟应当在书面合同签订后5日内向中标人和未中标的投标人退还投标保证金（不计息）。投标保证金只退还至投标人账户。</w:t>
      </w:r>
    </w:p>
    <w:p>
      <w:pPr>
        <w:spacing w:line="360" w:lineRule="auto"/>
        <w:ind w:firstLine="549"/>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6有下列情形之一的，招标人不予退还投标保证金，如果该投标保证金不足以弥补因投标人过错而给招标人造成的损失，招标人有权要求投标人继续赔偿：</w:t>
      </w:r>
    </w:p>
    <w:p>
      <w:pPr>
        <w:spacing w:line="360" w:lineRule="auto"/>
        <w:ind w:firstLine="549"/>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6.1投标人在规定的投标有效期内撤回或修改其投标；</w:t>
      </w:r>
    </w:p>
    <w:p>
      <w:pPr>
        <w:spacing w:line="360" w:lineRule="auto"/>
        <w:ind w:firstLine="549"/>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6.2中标候选人无正当理由放弃中标项目资格的；或中标人无正当理由不与招标人签订合同的；或中标人在签订合同时向招标人提出附加条件或者更改合同实质性内容的；或中标人未按招标文件所要求的时间缴纳履约保证金的；</w:t>
      </w:r>
    </w:p>
    <w:p>
      <w:pPr>
        <w:spacing w:line="360" w:lineRule="auto"/>
        <w:ind w:firstLine="549"/>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6.3弄虚作假或与其他投标人串通骗取中标；</w:t>
      </w:r>
    </w:p>
    <w:p>
      <w:pPr>
        <w:spacing w:line="360" w:lineRule="auto"/>
        <w:ind w:firstLine="549"/>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6.4因中标人过错被取消中标资格的其他情况；</w:t>
      </w:r>
    </w:p>
    <w:p>
      <w:pPr>
        <w:spacing w:line="360" w:lineRule="auto"/>
        <w:ind w:firstLine="549"/>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6.5其它法律、规章规定或损害招标人利益的情形.</w:t>
      </w:r>
    </w:p>
    <w:p>
      <w:pPr>
        <w:spacing w:line="360" w:lineRule="auto"/>
        <w:ind w:firstLine="549"/>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7由于投标人行为导致招标人或合肥文旅博览集团有限公司损失的，相应损失由投标人承担，从投标保证金中扣除。投标保证金扣除后仍不足以弥补损失的，投标人应当对超过部分予以赔偿。</w:t>
      </w:r>
    </w:p>
    <w:p>
      <w:pPr>
        <w:keepNext/>
        <w:keepLines/>
        <w:spacing w:before="260" w:after="260" w:line="360" w:lineRule="auto"/>
        <w:ind w:firstLine="628"/>
        <w:jc w:val="center"/>
        <w:outlineLvl w:val="2"/>
        <w:rPr>
          <w:rFonts w:ascii="宋体" w:hAnsi="宋体"/>
          <w:b/>
          <w:bCs/>
          <w:color w:val="000000" w:themeColor="text1"/>
          <w:sz w:val="28"/>
          <w:szCs w:val="32"/>
          <w14:textFill>
            <w14:solidFill>
              <w14:schemeClr w14:val="tx1"/>
            </w14:solidFill>
          </w14:textFill>
        </w:rPr>
      </w:pPr>
      <w:bookmarkStart w:id="17" w:name="_Toc459990139"/>
      <w:bookmarkStart w:id="18" w:name="_Toc19773336"/>
      <w:bookmarkStart w:id="19" w:name="_Toc7187423"/>
      <w:bookmarkStart w:id="20" w:name="_Toc22888332"/>
      <w:r>
        <w:rPr>
          <w:rFonts w:hint="eastAsia" w:ascii="宋体" w:hAnsi="宋体"/>
          <w:b/>
          <w:bCs/>
          <w:color w:val="000000" w:themeColor="text1"/>
          <w:sz w:val="28"/>
          <w:szCs w:val="32"/>
          <w14:textFill>
            <w14:solidFill>
              <w14:schemeClr w14:val="tx1"/>
            </w14:solidFill>
          </w14:textFill>
        </w:rPr>
        <w:t>三．投标文件的递交</w:t>
      </w:r>
      <w:bookmarkEnd w:id="17"/>
      <w:bookmarkEnd w:id="18"/>
      <w:bookmarkEnd w:id="19"/>
      <w:bookmarkEnd w:id="20"/>
      <w:bookmarkStart w:id="21" w:name="_Hlt509649414"/>
      <w:bookmarkEnd w:id="21"/>
    </w:p>
    <w:p>
      <w:pPr>
        <w:widowControl/>
        <w:spacing w:line="360" w:lineRule="auto"/>
        <w:rPr>
          <w:rFonts w:ascii="宋体" w:hAnsi="宋体" w:cs="宋体"/>
          <w:b/>
          <w:color w:val="000000" w:themeColor="text1"/>
          <w:kern w:val="0"/>
          <w:sz w:val="24"/>
          <w14:textFill>
            <w14:solidFill>
              <w14:schemeClr w14:val="tx1"/>
            </w14:solidFill>
          </w14:textFill>
        </w:rPr>
      </w:pPr>
      <w:bookmarkStart w:id="22" w:name="_Toc459990140"/>
      <w:bookmarkStart w:id="23" w:name="_Toc516969091"/>
      <w:bookmarkStart w:id="24" w:name="_Toc459990141"/>
      <w:r>
        <w:rPr>
          <w:rFonts w:hint="eastAsia" w:ascii="宋体" w:hAnsi="宋体" w:cs="宋体"/>
          <w:b/>
          <w:color w:val="000000" w:themeColor="text1"/>
          <w:kern w:val="0"/>
          <w:sz w:val="24"/>
          <w14:textFill>
            <w14:solidFill>
              <w14:schemeClr w14:val="tx1"/>
            </w14:solidFill>
          </w14:textFill>
        </w:rPr>
        <w:t xml:space="preserve">    1、投标文件的密封和标记</w:t>
      </w:r>
    </w:p>
    <w:p>
      <w:pPr>
        <w:widowControl/>
        <w:spacing w:line="360"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1.1投标文件应密封，并在封面注明招标编号、投标项目等，同时在密封处加盖骑缝章；</w:t>
      </w:r>
    </w:p>
    <w:p>
      <w:pPr>
        <w:widowControl/>
        <w:spacing w:line="360" w:lineRule="auto"/>
        <w:jc w:val="left"/>
        <w:rPr>
          <w:rFonts w:ascii="宋体" w:hAnsi="宋体" w:cs="宋体"/>
          <w:bCs/>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1.2投标文件要求：</w:t>
      </w:r>
      <w:r>
        <w:rPr>
          <w:rFonts w:hint="eastAsia" w:ascii="宋体" w:hAnsi="宋体" w:cs="宋体"/>
          <w:bCs/>
          <w:color w:val="000000" w:themeColor="text1"/>
          <w:kern w:val="0"/>
          <w:sz w:val="24"/>
          <w14:textFill>
            <w14:solidFill>
              <w14:schemeClr w14:val="tx1"/>
            </w14:solidFill>
          </w14:textFill>
        </w:rPr>
        <w:t>正、副本各一份。</w:t>
      </w:r>
    </w:p>
    <w:p>
      <w:pPr>
        <w:widowControl/>
        <w:spacing w:line="360" w:lineRule="auto"/>
        <w:jc w:val="left"/>
        <w:rPr>
          <w:rFonts w:ascii="宋体" w:hAnsi="宋体"/>
          <w:b/>
          <w:bCs/>
          <w:color w:val="000000" w:themeColor="text1"/>
          <w:kern w:val="0"/>
          <w:sz w:val="24"/>
          <w14:textFill>
            <w14:solidFill>
              <w14:schemeClr w14:val="tx1"/>
            </w14:solidFill>
          </w14:textFill>
        </w:rPr>
      </w:pPr>
      <w:r>
        <w:rPr>
          <w:rFonts w:hint="eastAsia" w:ascii="宋体" w:hAnsi="宋体"/>
          <w:b/>
          <w:bCs/>
          <w:color w:val="000000" w:themeColor="text1"/>
          <w:kern w:val="0"/>
          <w:sz w:val="24"/>
          <w14:textFill>
            <w14:solidFill>
              <w14:schemeClr w14:val="tx1"/>
            </w14:solidFill>
          </w14:textFill>
        </w:rPr>
        <w:t xml:space="preserve">    2、投标文件的递交、修改和撤回</w:t>
      </w:r>
    </w:p>
    <w:p>
      <w:pPr>
        <w:spacing w:line="360" w:lineRule="auto"/>
        <w:rPr>
          <w:rFonts w:ascii="宋体" w:hAnsi="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2.1</w:t>
      </w:r>
      <w:r>
        <w:rPr>
          <w:rFonts w:hint="eastAsia" w:ascii="宋体" w:hAnsi="宋体"/>
          <w:color w:val="000000" w:themeColor="text1"/>
          <w:kern w:val="0"/>
          <w:sz w:val="24"/>
          <w14:textFill>
            <w14:solidFill>
              <w14:schemeClr w14:val="tx1"/>
            </w14:solidFill>
          </w14:textFill>
        </w:rPr>
        <w:t>投标人应在投标截止时间前将密封合格的投标文件送达开标现场；</w:t>
      </w:r>
    </w:p>
    <w:p>
      <w:pPr>
        <w:spacing w:line="360" w:lineRule="auto"/>
        <w:rPr>
          <w:rFonts w:ascii="宋体" w:hAnsi="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2.2</w:t>
      </w:r>
      <w:r>
        <w:rPr>
          <w:rFonts w:hint="eastAsia" w:ascii="宋体" w:hAnsi="宋体"/>
          <w:color w:val="000000" w:themeColor="text1"/>
          <w:kern w:val="0"/>
          <w:sz w:val="24"/>
          <w14:textFill>
            <w14:solidFill>
              <w14:schemeClr w14:val="tx1"/>
            </w14:solidFill>
          </w14:textFill>
        </w:rPr>
        <w:t>投标人递交投标文件后，可修改或撤回投标文件，但必须在投标截止时间前书面通知招标人；投标截止后不得修改或撤回投标文件。</w:t>
      </w:r>
    </w:p>
    <w:p>
      <w:pPr>
        <w:keepNext/>
        <w:keepLines/>
        <w:spacing w:before="260" w:after="260" w:line="360" w:lineRule="auto"/>
        <w:jc w:val="center"/>
        <w:outlineLvl w:val="2"/>
        <w:rPr>
          <w:rFonts w:ascii="宋体" w:hAnsi="宋体"/>
          <w:b/>
          <w:bCs/>
          <w:color w:val="000000" w:themeColor="text1"/>
          <w:sz w:val="28"/>
          <w:szCs w:val="32"/>
          <w14:textFill>
            <w14:solidFill>
              <w14:schemeClr w14:val="tx1"/>
            </w14:solidFill>
          </w14:textFill>
        </w:rPr>
      </w:pPr>
      <w:bookmarkStart w:id="25" w:name="_Toc7187424"/>
      <w:bookmarkStart w:id="26" w:name="_Toc19773337"/>
      <w:bookmarkStart w:id="27" w:name="_Toc22888333"/>
      <w:r>
        <w:rPr>
          <w:rFonts w:hint="eastAsia" w:ascii="宋体" w:hAnsi="宋体"/>
          <w:b/>
          <w:bCs/>
          <w:color w:val="000000" w:themeColor="text1"/>
          <w:sz w:val="28"/>
          <w:szCs w:val="32"/>
          <w14:textFill>
            <w14:solidFill>
              <w14:schemeClr w14:val="tx1"/>
            </w14:solidFill>
          </w14:textFill>
        </w:rPr>
        <w:t>四．</w:t>
      </w:r>
      <w:bookmarkEnd w:id="22"/>
      <w:r>
        <w:rPr>
          <w:rFonts w:hint="eastAsia" w:ascii="宋体" w:hAnsi="宋体"/>
          <w:b/>
          <w:bCs/>
          <w:color w:val="000000" w:themeColor="text1"/>
          <w:sz w:val="28"/>
          <w:szCs w:val="32"/>
          <w14:textFill>
            <w14:solidFill>
              <w14:schemeClr w14:val="tx1"/>
            </w14:solidFill>
          </w14:textFill>
        </w:rPr>
        <w:t>开标、评标及定标</w:t>
      </w:r>
      <w:bookmarkEnd w:id="25"/>
      <w:bookmarkEnd w:id="26"/>
      <w:bookmarkEnd w:id="27"/>
    </w:p>
    <w:p>
      <w:pPr>
        <w:spacing w:line="360" w:lineRule="auto"/>
        <w:ind w:firstLine="482" w:firstLineChars="200"/>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 xml:space="preserve"> 1.开标</w:t>
      </w:r>
    </w:p>
    <w:p>
      <w:pPr>
        <w:spacing w:line="360" w:lineRule="auto"/>
        <w:ind w:firstLine="550"/>
        <w:rPr>
          <w:rFonts w:ascii="宋体" w:hAnsi="宋体"/>
          <w:color w:val="000000" w:themeColor="text1"/>
          <w:sz w:val="24"/>
          <w:szCs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1.1</w:t>
      </w:r>
      <w:r>
        <w:rPr>
          <w:rFonts w:hint="eastAsia" w:ascii="宋体" w:hAnsi="宋体"/>
          <w:color w:val="000000" w:themeColor="text1"/>
          <w:sz w:val="24"/>
          <w:szCs w:val="24"/>
          <w14:textFill>
            <w14:solidFill>
              <w14:schemeClr w14:val="tx1"/>
            </w14:solidFill>
          </w14:textFill>
        </w:rPr>
        <w:t>文旅博览集团将在招标公告（如有变更，以变更公告为准）规定的时间和地点组织公开开标。</w:t>
      </w:r>
    </w:p>
    <w:p>
      <w:pPr>
        <w:widowControl/>
        <w:spacing w:line="360" w:lineRule="auto"/>
        <w:ind w:firstLine="600" w:firstLineChars="250"/>
        <w:jc w:val="left"/>
        <w:rPr>
          <w:rFonts w:ascii="宋体" w:hAnsi="宋体" w:cs="宋体"/>
          <w:color w:val="000000" w:themeColor="text1"/>
          <w:kern w:val="0"/>
          <w:sz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r>
        <w:rPr>
          <w:rFonts w:hint="eastAsia" w:ascii="宋体" w:hAnsi="宋体" w:cs="宋体"/>
          <w:color w:val="000000" w:themeColor="text1"/>
          <w:kern w:val="0"/>
          <w:sz w:val="24"/>
          <w14:textFill>
            <w14:solidFill>
              <w14:schemeClr w14:val="tx1"/>
            </w14:solidFill>
          </w14:textFill>
        </w:rPr>
        <w:t>2</w:t>
      </w:r>
      <w:r>
        <w:rPr>
          <w:rFonts w:hint="eastAsia" w:ascii="宋体" w:hAnsi="宋体"/>
          <w:color w:val="000000" w:themeColor="text1"/>
          <w:kern w:val="0"/>
          <w:sz w:val="24"/>
          <w14:textFill>
            <w14:solidFill>
              <w14:schemeClr w14:val="tx1"/>
            </w14:solidFill>
          </w14:textFill>
        </w:rPr>
        <w:t>投标人一名授权代表参加商务标的开标</w:t>
      </w:r>
      <w:r>
        <w:rPr>
          <w:rFonts w:hint="eastAsia" w:ascii="宋体" w:hAnsi="宋体" w:cs="宋体"/>
          <w:color w:val="000000" w:themeColor="text1"/>
          <w:kern w:val="0"/>
          <w:sz w:val="24"/>
          <w14:textFill>
            <w14:solidFill>
              <w14:schemeClr w14:val="tx1"/>
            </w14:solidFill>
          </w14:textFill>
        </w:rPr>
        <w:t>。（授权代表须出示身份证原件）</w:t>
      </w:r>
    </w:p>
    <w:p>
      <w:pPr>
        <w:widowControl/>
        <w:spacing w:line="360" w:lineRule="auto"/>
        <w:ind w:firstLine="600" w:firstLineChars="25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1.3</w:t>
      </w:r>
      <w:r>
        <w:rPr>
          <w:rFonts w:hint="eastAsia" w:ascii="宋体" w:hAnsi="宋体"/>
          <w:bCs/>
          <w:color w:val="000000" w:themeColor="text1"/>
          <w:sz w:val="24"/>
          <w:szCs w:val="24"/>
          <w14:textFill>
            <w14:solidFill>
              <w14:schemeClr w14:val="tx1"/>
            </w14:solidFill>
          </w14:textFill>
        </w:rPr>
        <w:t>开标时</w:t>
      </w:r>
      <w:r>
        <w:rPr>
          <w:rFonts w:hint="eastAsia" w:ascii="宋体" w:hAnsi="宋体"/>
          <w:color w:val="000000" w:themeColor="text1"/>
          <w:sz w:val="24"/>
          <w14:textFill>
            <w14:solidFill>
              <w14:schemeClr w14:val="tx1"/>
            </w14:solidFill>
          </w14:textFill>
        </w:rPr>
        <w:t>，</w:t>
      </w:r>
      <w:r>
        <w:rPr>
          <w:rFonts w:hint="eastAsia" w:ascii="宋体" w:hAnsi="宋体"/>
          <w:bCs/>
          <w:color w:val="000000" w:themeColor="text1"/>
          <w:sz w:val="24"/>
          <w:szCs w:val="24"/>
          <w14:textFill>
            <w14:solidFill>
              <w14:schemeClr w14:val="tx1"/>
            </w14:solidFill>
          </w14:textFill>
        </w:rPr>
        <w:t>文旅博览集团</w:t>
      </w:r>
      <w:r>
        <w:rPr>
          <w:rFonts w:hint="eastAsia" w:ascii="宋体" w:hAnsi="宋体"/>
          <w:color w:val="000000" w:themeColor="text1"/>
          <w:sz w:val="24"/>
          <w14:textFill>
            <w14:solidFill>
              <w14:schemeClr w14:val="tx1"/>
            </w14:solidFill>
          </w14:textFill>
        </w:rPr>
        <w:t>查验投标文件的密封状况，确认无误后拆封唱标。</w:t>
      </w:r>
      <w:r>
        <w:rPr>
          <w:rFonts w:hint="eastAsia" w:ascii="宋体" w:hAnsi="宋体"/>
          <w:bCs/>
          <w:color w:val="000000" w:themeColor="text1"/>
          <w:sz w:val="24"/>
          <w:szCs w:val="24"/>
          <w14:textFill>
            <w14:solidFill>
              <w14:schemeClr w14:val="tx1"/>
            </w14:solidFill>
          </w14:textFill>
        </w:rPr>
        <w:t>文旅博览集团将当众宣读</w:t>
      </w:r>
      <w:r>
        <w:rPr>
          <w:rFonts w:hint="eastAsia" w:ascii="宋体" w:hAnsi="宋体"/>
          <w:color w:val="000000" w:themeColor="text1"/>
          <w:sz w:val="24"/>
          <w:szCs w:val="24"/>
          <w14:textFill>
            <w14:solidFill>
              <w14:schemeClr w14:val="tx1"/>
            </w14:solidFill>
          </w14:textFill>
        </w:rPr>
        <w:t>投标人名称、投标价格以及文旅博览集团认为合适的其它详细内容。</w:t>
      </w:r>
    </w:p>
    <w:p>
      <w:pPr>
        <w:spacing w:line="360" w:lineRule="auto"/>
        <w:ind w:firstLine="549"/>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14:textFill>
            <w14:solidFill>
              <w14:schemeClr w14:val="tx1"/>
            </w14:solidFill>
          </w14:textFill>
        </w:rPr>
        <w:t>2</w:t>
      </w:r>
      <w:r>
        <w:rPr>
          <w:rFonts w:hint="eastAsia" w:ascii="宋体" w:hAnsi="宋体"/>
          <w:b/>
          <w:color w:val="000000" w:themeColor="text1"/>
          <w:sz w:val="24"/>
          <w:szCs w:val="24"/>
          <w14:textFill>
            <w14:solidFill>
              <w14:schemeClr w14:val="tx1"/>
            </w14:solidFill>
          </w14:textFill>
        </w:rPr>
        <w:t>.投标文件的澄清、说明或补正</w:t>
      </w:r>
    </w:p>
    <w:p>
      <w:pPr>
        <w:spacing w:line="360" w:lineRule="auto"/>
        <w:ind w:firstLine="549"/>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2.1为有助于投标的审查、评价和比较，评标委员会可以书面方式要求投标人对投标文件中含义不明确、对同类问题表述不一致或者有明显文字和计算错误的内容作必要的澄清、说明或补正。澄清、说明或补正应以书面方式进行并不得超出投标文件的范围或改变投标文件的实质性内容。</w:t>
      </w:r>
    </w:p>
    <w:p>
      <w:pPr>
        <w:spacing w:line="360" w:lineRule="auto"/>
        <w:ind w:firstLine="549"/>
        <w:rPr>
          <w:rFonts w:ascii="宋体" w:hAnsi="宋体"/>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.2投标文件中大写金额和小写金额不一致的，以大写金额为准；总价金额与按单价汇总金额不一致的，以单价金额计算结果为准；单价金额小数点有明显错位的，应以总价为准，并修改单价。</w:t>
      </w:r>
    </w:p>
    <w:p>
      <w:pPr>
        <w:spacing w:line="360" w:lineRule="auto"/>
        <w:ind w:firstLine="549"/>
        <w:rPr>
          <w:rFonts w:ascii="宋体" w:hAnsi="宋体"/>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.3开标一览表内容与投标文件中明细表内容不一致的，以开标一览表为准。</w:t>
      </w:r>
      <w:r>
        <w:rPr>
          <w:rFonts w:hint="eastAsia" w:ascii="宋体" w:hAnsi="宋体"/>
          <w:bCs/>
          <w:color w:val="000000" w:themeColor="text1"/>
          <w:sz w:val="24"/>
          <w:szCs w:val="24"/>
          <w14:textFill>
            <w14:solidFill>
              <w14:schemeClr w14:val="tx1"/>
            </w14:solidFill>
          </w14:textFill>
        </w:rPr>
        <w:t>开标一览表内容与唱标信息内容不一致的，以开标一览表为准。</w:t>
      </w:r>
    </w:p>
    <w:p>
      <w:pPr>
        <w:spacing w:line="360" w:lineRule="auto"/>
        <w:ind w:firstLine="549"/>
        <w:rPr>
          <w:rFonts w:ascii="宋体" w:hAnsi="宋体"/>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.4 开标一览表中投标总价与投标文件中各分项报价汇总金额不一致的，按以下方式处理：</w:t>
      </w:r>
    </w:p>
    <w:p>
      <w:pPr>
        <w:spacing w:line="360" w:lineRule="auto"/>
        <w:ind w:firstLine="549"/>
        <w:rPr>
          <w:rFonts w:ascii="宋体" w:hAnsi="宋体"/>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.4.1 项目以投标总价结算的，以开标一览表中投标总价为准；</w:t>
      </w:r>
    </w:p>
    <w:p>
      <w:pPr>
        <w:spacing w:line="360" w:lineRule="auto"/>
        <w:ind w:firstLine="549"/>
        <w:rPr>
          <w:rFonts w:ascii="宋体" w:hAnsi="宋体"/>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.4.2项目以分项报价为准据实结算的，投标无效。</w:t>
      </w:r>
    </w:p>
    <w:p>
      <w:pPr>
        <w:spacing w:line="360" w:lineRule="auto"/>
        <w:ind w:firstLine="549"/>
        <w:rPr>
          <w:rFonts w:ascii="宋体" w:hAnsi="宋体"/>
          <w:b/>
          <w:color w:val="000000" w:themeColor="text1"/>
          <w:sz w:val="24"/>
          <w:szCs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r>
        <w:rPr>
          <w:rFonts w:hint="eastAsia" w:ascii="宋体" w:hAnsi="宋体"/>
          <w:b/>
          <w:color w:val="000000" w:themeColor="text1"/>
          <w:sz w:val="24"/>
          <w:szCs w:val="24"/>
          <w14:textFill>
            <w14:solidFill>
              <w14:schemeClr w14:val="tx1"/>
            </w14:solidFill>
          </w14:textFill>
        </w:rPr>
        <w:t>评标</w:t>
      </w:r>
    </w:p>
    <w:p>
      <w:pPr>
        <w:widowControl/>
        <w:spacing w:line="360" w:lineRule="auto"/>
        <w:ind w:firstLine="482"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3.1评标原则：</w:t>
      </w:r>
      <w:r>
        <w:rPr>
          <w:rFonts w:hint="eastAsia" w:ascii="宋体" w:hAnsi="宋体" w:cs="宋体"/>
          <w:color w:val="000000" w:themeColor="text1"/>
          <w:kern w:val="0"/>
          <w:sz w:val="24"/>
          <w14:textFill>
            <w14:solidFill>
              <w14:schemeClr w14:val="tx1"/>
            </w14:solidFill>
          </w14:textFill>
        </w:rPr>
        <w:t>遵循国家有关法律、法规，客观、公正地对待所有投标人，以招标文件作为评标的基本依据；凡涉及审查、评估和比较投标文件以及定标等意见，均不得向投标人及与评标无关的人员透露；</w:t>
      </w:r>
    </w:p>
    <w:p>
      <w:pPr>
        <w:adjustRightInd w:val="0"/>
        <w:snapToGrid w:val="0"/>
        <w:spacing w:line="360" w:lineRule="auto"/>
        <w:ind w:right="-10" w:firstLine="422" w:firstLineChars="175"/>
        <w:rPr>
          <w:rFonts w:ascii="宋体" w:hAnsi="宋体"/>
          <w:color w:val="000000" w:themeColor="text1"/>
          <w:sz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3.</w:t>
      </w:r>
      <w:r>
        <w:rPr>
          <w:rFonts w:hint="eastAsia" w:ascii="宋体" w:hAnsi="宋体"/>
          <w:b/>
          <w:color w:val="000000" w:themeColor="text1"/>
          <w:sz w:val="24"/>
          <w14:textFill>
            <w14:solidFill>
              <w14:schemeClr w14:val="tx1"/>
            </w14:solidFill>
          </w14:textFill>
        </w:rPr>
        <w:t>2评标方法：</w:t>
      </w:r>
      <w:r>
        <w:rPr>
          <w:rFonts w:hint="eastAsia" w:ascii="宋体" w:hAnsi="宋体"/>
          <w:color w:val="000000" w:themeColor="text1"/>
          <w:sz w:val="24"/>
          <w14:textFill>
            <w14:solidFill>
              <w14:schemeClr w14:val="tx1"/>
            </w14:solidFill>
          </w14:textFill>
        </w:rPr>
        <w:t>本次评标采用有效最低价法，即资格审查、商务标、技术标均经评审通过的有效投标报价最低的投标人为中标候选人。</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3.3如符合专业条件的投标人或对招标文件作实质响应的投标人只有两家，评标委员会将视情况现场决定是否改为竞争性谈判。谈判并不限定只进行二轮报价，如果评标委员会认为有必要，可以要求投标人进行多轮报价。在谈判内容不做实质性变更及重大调整的前提下，投标人下轮报价不得高于上一轮报价。</w:t>
      </w:r>
    </w:p>
    <w:p>
      <w:pPr>
        <w:spacing w:line="360" w:lineRule="auto"/>
        <w:ind w:firstLine="523" w:firstLineChars="218"/>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3.4 评标委员会将按照招标文件规定的评标办法对投标人独立进行评审。</w:t>
      </w:r>
    </w:p>
    <w:p>
      <w:pPr>
        <w:spacing w:line="360" w:lineRule="auto"/>
        <w:ind w:firstLine="549"/>
        <w:rPr>
          <w:rFonts w:ascii="宋体" w:hAnsi="宋体" w:cs="Tahoma"/>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3.5</w:t>
      </w:r>
      <w:r>
        <w:rPr>
          <w:rFonts w:hint="eastAsia" w:ascii="宋体" w:hAnsi="宋体" w:cs="Tahoma"/>
          <w:color w:val="000000" w:themeColor="text1"/>
          <w:sz w:val="24"/>
          <w:szCs w:val="24"/>
          <w14:textFill>
            <w14:solidFill>
              <w14:schemeClr w14:val="tx1"/>
            </w14:solidFill>
          </w14:textFill>
        </w:rPr>
        <w:t>评审过程中，如有询标，投标人授权代表（或法定代表人）应携带本人有效身份证明（包括居民身份证、社保卡、军官证、驾驶证或护照）原件参加询标并签字，因投标人授权代表未到开标现场或联系不上等情形而无法接受评标委员会询标的，有关风险投标人自行承担。</w:t>
      </w:r>
    </w:p>
    <w:p>
      <w:pPr>
        <w:spacing w:line="360" w:lineRule="auto"/>
        <w:ind w:firstLine="549"/>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3.6评标委员会将首先审查投标文件是否实质上响应招标文件的初审指标要求。实质上响应的投标应与招标文件的全部条款、条件和规格相符，没有重大偏离或保留。所谓重大偏离或保留是指影响合同的服务范围和质量等；或者在实质上与招标文件不一致，而且限制了合同中买方的权利或投标人的义务。这些偏离或保留将会对其他实质上响应要求的投标人的竞争地位产生不公正的影响。投标人不得通过修改或撤销不合要求的偏离或保留而使其投标成为响应性的投标。</w:t>
      </w:r>
    </w:p>
    <w:p>
      <w:pPr>
        <w:spacing w:line="360" w:lineRule="auto"/>
        <w:ind w:firstLine="549"/>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有下列情形之一的，评标委员会应当否决其投标</w:t>
      </w:r>
      <w:r>
        <w:rPr>
          <w:rFonts w:hint="eastAsia" w:ascii="宋体" w:hAnsi="宋体"/>
          <w:color w:val="000000" w:themeColor="text1"/>
          <w:sz w:val="24"/>
          <w14:textFill>
            <w14:solidFill>
              <w14:schemeClr w14:val="tx1"/>
            </w14:solidFill>
          </w14:textFill>
        </w:rPr>
        <w:t>：</w:t>
      </w:r>
    </w:p>
    <w:p>
      <w:pPr>
        <w:spacing w:line="360" w:lineRule="auto"/>
        <w:ind w:firstLine="549"/>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3.6.1</w:t>
      </w:r>
      <w:r>
        <w:rPr>
          <w:rFonts w:ascii="宋体" w:hAnsi="宋体"/>
          <w:color w:val="000000" w:themeColor="text1"/>
          <w:sz w:val="24"/>
          <w:szCs w:val="24"/>
          <w14:textFill>
            <w14:solidFill>
              <w14:schemeClr w14:val="tx1"/>
            </w14:solidFill>
          </w14:textFill>
        </w:rPr>
        <w:t>投标文件未经投标人盖章和单位负责人签字</w:t>
      </w:r>
      <w:r>
        <w:rPr>
          <w:rFonts w:hint="eastAsia" w:ascii="宋体" w:hAnsi="宋体"/>
          <w:color w:val="000000" w:themeColor="text1"/>
          <w:sz w:val="24"/>
          <w:szCs w:val="24"/>
          <w14:textFill>
            <w14:solidFill>
              <w14:schemeClr w14:val="tx1"/>
            </w14:solidFill>
          </w14:textFill>
        </w:rPr>
        <w:t>；</w:t>
      </w:r>
    </w:p>
    <w:p>
      <w:pPr>
        <w:spacing w:line="360" w:lineRule="auto"/>
        <w:ind w:firstLine="549"/>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3.6.2</w:t>
      </w:r>
      <w:r>
        <w:rPr>
          <w:rFonts w:ascii="宋体" w:hAnsi="宋体"/>
          <w:color w:val="000000" w:themeColor="text1"/>
          <w:sz w:val="24"/>
          <w:szCs w:val="24"/>
          <w14:textFill>
            <w14:solidFill>
              <w14:schemeClr w14:val="tx1"/>
            </w14:solidFill>
          </w14:textFill>
        </w:rPr>
        <w:t>投标联合体没有提交</w:t>
      </w:r>
      <w:r>
        <w:rPr>
          <w:rFonts w:hint="eastAsia" w:ascii="宋体" w:hAnsi="宋体"/>
          <w:color w:val="000000" w:themeColor="text1"/>
          <w:sz w:val="24"/>
          <w:szCs w:val="24"/>
          <w14:textFill>
            <w14:solidFill>
              <w14:schemeClr w14:val="tx1"/>
            </w14:solidFill>
          </w14:textFill>
        </w:rPr>
        <w:t>共同投标</w:t>
      </w:r>
      <w:r>
        <w:rPr>
          <w:rFonts w:ascii="宋体" w:hAnsi="宋体"/>
          <w:color w:val="000000" w:themeColor="text1"/>
          <w:sz w:val="24"/>
          <w:szCs w:val="24"/>
          <w14:textFill>
            <w14:solidFill>
              <w14:schemeClr w14:val="tx1"/>
            </w14:solidFill>
          </w14:textFill>
        </w:rPr>
        <w:t>协议；</w:t>
      </w:r>
    </w:p>
    <w:p>
      <w:pPr>
        <w:spacing w:line="360" w:lineRule="auto"/>
        <w:ind w:firstLine="549"/>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3.6.3投标人不符合国家或者招标文件规定的资格条件；</w:t>
      </w:r>
    </w:p>
    <w:p>
      <w:pPr>
        <w:spacing w:line="360" w:lineRule="auto"/>
        <w:ind w:firstLine="549"/>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3.6.4同一投标人提交两个以上不同的投标文件或者投标报价，但招标文件要求提交备选投标的除外；</w:t>
      </w:r>
    </w:p>
    <w:p>
      <w:pPr>
        <w:spacing w:line="360" w:lineRule="auto"/>
        <w:ind w:firstLine="549"/>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3.6.5</w:t>
      </w:r>
      <w:r>
        <w:rPr>
          <w:rFonts w:ascii="宋体" w:hAnsi="宋体"/>
          <w:color w:val="000000" w:themeColor="text1"/>
          <w:sz w:val="24"/>
          <w:szCs w:val="24"/>
          <w14:textFill>
            <w14:solidFill>
              <w14:schemeClr w14:val="tx1"/>
            </w14:solidFill>
          </w14:textFill>
        </w:rPr>
        <w:t>投标报价低于成本或者高于招标文件设定的最高投标限价；</w:t>
      </w:r>
    </w:p>
    <w:p>
      <w:pPr>
        <w:spacing w:line="360" w:lineRule="auto"/>
        <w:ind w:firstLine="549"/>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3.6.6</w:t>
      </w:r>
      <w:r>
        <w:rPr>
          <w:rFonts w:ascii="宋体" w:hAnsi="宋体"/>
          <w:color w:val="000000" w:themeColor="text1"/>
          <w:sz w:val="24"/>
          <w:szCs w:val="24"/>
          <w14:textFill>
            <w14:solidFill>
              <w14:schemeClr w14:val="tx1"/>
            </w14:solidFill>
          </w14:textFill>
        </w:rPr>
        <w:t>投标文件没有对招标文件的实质性要求和条件作出响应；</w:t>
      </w:r>
    </w:p>
    <w:p>
      <w:pPr>
        <w:spacing w:line="360" w:lineRule="auto"/>
        <w:ind w:firstLine="549"/>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3.6.7</w:t>
      </w:r>
      <w:r>
        <w:rPr>
          <w:rFonts w:ascii="宋体" w:hAnsi="宋体"/>
          <w:color w:val="000000" w:themeColor="text1"/>
          <w:sz w:val="24"/>
          <w:szCs w:val="24"/>
          <w14:textFill>
            <w14:solidFill>
              <w14:schemeClr w14:val="tx1"/>
            </w14:solidFill>
          </w14:textFill>
        </w:rPr>
        <w:t>投标人有串通投标、弄虚作假、行贿等违法行为</w:t>
      </w:r>
      <w:r>
        <w:rPr>
          <w:rFonts w:hint="eastAsia" w:ascii="宋体" w:hAnsi="宋体"/>
          <w:color w:val="000000" w:themeColor="text1"/>
          <w:sz w:val="24"/>
          <w:szCs w:val="24"/>
          <w14:textFill>
            <w14:solidFill>
              <w14:schemeClr w14:val="tx1"/>
            </w14:solidFill>
          </w14:textFill>
        </w:rPr>
        <w:t>；</w:t>
      </w:r>
    </w:p>
    <w:p>
      <w:pPr>
        <w:spacing w:line="360" w:lineRule="auto"/>
        <w:ind w:firstLine="549"/>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3.6.8评标委员会评议认为构成废标的其他情况；</w:t>
      </w:r>
    </w:p>
    <w:p>
      <w:pPr>
        <w:spacing w:line="360" w:lineRule="auto"/>
        <w:ind w:firstLine="549"/>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3.6.9投标人未按要求提交投标保证金的；</w:t>
      </w:r>
    </w:p>
    <w:p>
      <w:pPr>
        <w:spacing w:line="360" w:lineRule="auto"/>
        <w:ind w:firstLine="549"/>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3.6.10</w:t>
      </w:r>
      <w:r>
        <w:rPr>
          <w:rFonts w:hint="eastAsia" w:ascii="宋体" w:hAnsi="宋体"/>
          <w:color w:val="000000" w:themeColor="text1"/>
          <w:sz w:val="24"/>
          <w:szCs w:val="24"/>
          <w14:textFill>
            <w14:solidFill>
              <w14:schemeClr w14:val="tx1"/>
            </w14:solidFill>
          </w14:textFill>
        </w:rPr>
        <w:t>其他未实质性响应招标文件要求的。</w:t>
      </w:r>
    </w:p>
    <w:p>
      <w:pPr>
        <w:spacing w:line="360" w:lineRule="auto"/>
        <w:ind w:firstLine="549"/>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3.7评审时，评标委员会将审查投标文件是否符合招标文件的评审指标要求。</w:t>
      </w:r>
    </w:p>
    <w:p>
      <w:pPr>
        <w:spacing w:line="360" w:lineRule="auto"/>
        <w:ind w:firstLine="549"/>
        <w:rPr>
          <w:rFonts w:ascii="宋体" w:hAnsi="宋体"/>
          <w:color w:val="000000" w:themeColor="text1"/>
          <w:sz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3.8</w:t>
      </w:r>
      <w:r>
        <w:rPr>
          <w:rFonts w:hint="eastAsia" w:ascii="宋体" w:hAnsi="宋体"/>
          <w:color w:val="000000" w:themeColor="text1"/>
          <w:sz w:val="24"/>
          <w14:textFill>
            <w14:solidFill>
              <w14:schemeClr w14:val="tx1"/>
            </w14:solidFill>
          </w14:textFill>
        </w:rPr>
        <w:t>如果投标文件未通过投标有效性评审，投标无效。</w:t>
      </w:r>
    </w:p>
    <w:p>
      <w:pPr>
        <w:spacing w:line="360" w:lineRule="auto"/>
        <w:ind w:firstLine="549"/>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3.9评标委员会决定投标文件的响应性及符合性只根据投标文件本身的内容，而不寻求其他外部证据。</w:t>
      </w:r>
    </w:p>
    <w:p>
      <w:pPr>
        <w:spacing w:line="360" w:lineRule="auto"/>
        <w:ind w:firstLine="549"/>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4.定标</w:t>
      </w:r>
    </w:p>
    <w:p>
      <w:pPr>
        <w:spacing w:line="360" w:lineRule="auto"/>
        <w:ind w:firstLine="549"/>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w:t>
      </w: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1评标委员会应当按招标文件规定的标准和方法提出独立评审意见，推荐中标候选人。</w:t>
      </w:r>
    </w:p>
    <w:p>
      <w:pPr>
        <w:spacing w:line="360" w:lineRule="auto"/>
        <w:ind w:firstLine="549"/>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w:t>
      </w: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2如评标委员会认为有必要，将首先对第一中标候选人就投标文件所提供的内容是否符合招标文件的要求进行资格后审。资格后审视为本项目招标活动的延续，以书面报告作为最终审查的结果。如果确定第一中标候选人无法履行合同，将按排名依次对其余中标候选人进行类似的审查。</w:t>
      </w:r>
    </w:p>
    <w:p>
      <w:pPr>
        <w:spacing w:line="360" w:lineRule="auto"/>
        <w:ind w:firstLine="549"/>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第一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spacing w:line="360" w:lineRule="auto"/>
        <w:ind w:firstLine="549"/>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4.3原则上把合同授予实质上响应招标文件要求的排名最前的中标候选人或通过上条资格审查的中标候选人。 </w:t>
      </w:r>
    </w:p>
    <w:p>
      <w:pPr>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5.招标人一律不予退还投标人的投标文件。</w:t>
      </w:r>
    </w:p>
    <w:p>
      <w:pPr>
        <w:spacing w:line="360" w:lineRule="auto"/>
        <w:ind w:firstLine="525" w:firstLineChars="218"/>
        <w:rPr>
          <w:rFonts w:ascii="宋体" w:hAnsi="宋体"/>
          <w:color w:val="000000" w:themeColor="text1"/>
          <w:sz w:val="24"/>
          <w:szCs w:val="24"/>
          <w14:textFill>
            <w14:solidFill>
              <w14:schemeClr w14:val="tx1"/>
            </w14:solidFill>
          </w14:textFill>
        </w:rPr>
      </w:pPr>
      <w:r>
        <w:rPr>
          <w:rFonts w:hint="eastAsia" w:ascii="宋体" w:hAnsi="宋体"/>
          <w:b/>
          <w:color w:val="000000" w:themeColor="text1"/>
          <w:sz w:val="24"/>
          <w14:textFill>
            <w14:solidFill>
              <w14:schemeClr w14:val="tx1"/>
            </w14:solidFill>
          </w14:textFill>
        </w:rPr>
        <w:t>6.</w:t>
      </w:r>
      <w:r>
        <w:rPr>
          <w:rFonts w:hint="eastAsia" w:ascii="宋体" w:hAnsi="宋体"/>
          <w:color w:val="000000" w:themeColor="text1"/>
          <w:sz w:val="24"/>
          <w:szCs w:val="24"/>
          <w14:textFill>
            <w14:solidFill>
              <w14:schemeClr w14:val="tx1"/>
            </w14:solidFill>
          </w14:textFill>
        </w:rPr>
        <w:t xml:space="preserve"> 本招标文件所要求的证书、认证、资质，均应当是有权机构颁发，且在有效期内的。</w:t>
      </w:r>
    </w:p>
    <w:p>
      <w:pPr>
        <w:spacing w:line="360" w:lineRule="auto"/>
        <w:ind w:firstLine="562" w:firstLineChars="200"/>
        <w:jc w:val="center"/>
        <w:rPr>
          <w:rFonts w:ascii="宋体" w:hAnsi="宋体"/>
          <w:b/>
          <w:bCs/>
          <w:color w:val="000000" w:themeColor="text1"/>
          <w:sz w:val="28"/>
          <w:szCs w:val="32"/>
          <w14:textFill>
            <w14:solidFill>
              <w14:schemeClr w14:val="tx1"/>
            </w14:solidFill>
          </w14:textFill>
        </w:rPr>
      </w:pPr>
      <w:r>
        <w:rPr>
          <w:rFonts w:hint="eastAsia" w:ascii="宋体" w:hAnsi="宋体"/>
          <w:b/>
          <w:bCs/>
          <w:color w:val="000000" w:themeColor="text1"/>
          <w:sz w:val="28"/>
          <w:szCs w:val="32"/>
          <w14:textFill>
            <w14:solidFill>
              <w14:schemeClr w14:val="tx1"/>
            </w14:solidFill>
          </w14:textFill>
        </w:rPr>
        <w:t>五. 投标信息发布</w:t>
      </w:r>
    </w:p>
    <w:p>
      <w:pPr>
        <w:spacing w:line="360" w:lineRule="auto"/>
        <w:ind w:firstLine="5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1.与本次招标活动相关的信息，将在合肥文旅博览集团有限公司网(h</w:t>
      </w:r>
      <w:r>
        <w:rPr>
          <w:rFonts w:ascii="宋体" w:hAnsi="宋体"/>
          <w:color w:val="000000" w:themeColor="text1"/>
          <w:sz w:val="24"/>
          <w:szCs w:val="24"/>
          <w:u w:val="single"/>
          <w14:textFill>
            <w14:solidFill>
              <w14:schemeClr w14:val="tx1"/>
            </w14:solidFill>
          </w14:textFill>
        </w:rPr>
        <w:t>ttp://www.zwzcgl.com</w:t>
      </w:r>
      <w:r>
        <w:rPr>
          <w:rFonts w:hint="eastAsia" w:ascii="宋体" w:hAnsi="宋体"/>
          <w:color w:val="000000" w:themeColor="text1"/>
          <w:sz w:val="24"/>
          <w14:textFill>
            <w14:solidFill>
              <w14:schemeClr w14:val="tx1"/>
            </w14:solidFill>
          </w14:textFill>
        </w:rPr>
        <w:t>)发布。</w:t>
      </w:r>
    </w:p>
    <w:p>
      <w:pPr>
        <w:spacing w:line="360" w:lineRule="auto"/>
        <w:ind w:firstLine="5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 文旅博览集团对招标文件进行的答疑、澄清、变更或补充，将在网站上及时发布，该公告内容为招标文件的组成部分，对投标人具有同样约束力效力。当招标文件、招标文件的答疑、澄清、变更或补充等在同一内容的表述上不一致时，以最后发出的书面文件为准。投标人应主动上网查询。文旅博览集团不承担投标人未及时关注相关信息引发的相关责任。</w:t>
      </w:r>
    </w:p>
    <w:p>
      <w:pPr>
        <w:keepNext/>
        <w:keepLines/>
        <w:spacing w:before="260" w:after="260" w:line="360" w:lineRule="auto"/>
        <w:ind w:firstLine="628"/>
        <w:jc w:val="center"/>
        <w:outlineLvl w:val="2"/>
        <w:rPr>
          <w:rFonts w:ascii="宋体" w:hAnsi="宋体"/>
          <w:b/>
          <w:bCs/>
          <w:color w:val="000000" w:themeColor="text1"/>
          <w:sz w:val="28"/>
          <w:szCs w:val="32"/>
          <w14:textFill>
            <w14:solidFill>
              <w14:schemeClr w14:val="tx1"/>
            </w14:solidFill>
          </w14:textFill>
        </w:rPr>
      </w:pPr>
      <w:bookmarkStart w:id="28" w:name="_Toc7187425"/>
      <w:bookmarkStart w:id="29" w:name="_Toc22888334"/>
      <w:bookmarkStart w:id="30" w:name="_Toc19773338"/>
      <w:r>
        <w:rPr>
          <w:rFonts w:hint="eastAsia" w:ascii="宋体" w:hAnsi="宋体"/>
          <w:b/>
          <w:bCs/>
          <w:color w:val="000000" w:themeColor="text1"/>
          <w:sz w:val="28"/>
          <w:szCs w:val="32"/>
          <w14:textFill>
            <w14:solidFill>
              <w14:schemeClr w14:val="tx1"/>
            </w14:solidFill>
          </w14:textFill>
        </w:rPr>
        <w:t>六．投标文件的澄清</w:t>
      </w:r>
      <w:bookmarkEnd w:id="28"/>
      <w:bookmarkEnd w:id="29"/>
      <w:bookmarkEnd w:id="30"/>
    </w:p>
    <w:p>
      <w:pPr>
        <w:spacing w:line="360" w:lineRule="auto"/>
        <w:ind w:firstLine="549"/>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1.为有助于投标文件的审查、评估和比较，招标人有权向投标人质疑并请投标人澄清其投标内容。投标人应当按照招标人通知的时间、地点，指派专人进行答疑和澄清。</w:t>
      </w:r>
    </w:p>
    <w:p>
      <w:pPr>
        <w:spacing w:line="360" w:lineRule="auto"/>
        <w:ind w:firstLine="549"/>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2.重要的澄清应是书面的，但不得对投标内容进行实质性修改。</w:t>
      </w:r>
    </w:p>
    <w:p>
      <w:pPr>
        <w:keepNext/>
        <w:keepLines/>
        <w:spacing w:before="260" w:after="260" w:line="360" w:lineRule="auto"/>
        <w:ind w:firstLine="628"/>
        <w:jc w:val="center"/>
        <w:outlineLvl w:val="2"/>
        <w:rPr>
          <w:rFonts w:ascii="宋体" w:hAnsi="宋体"/>
          <w:b/>
          <w:bCs/>
          <w:color w:val="000000" w:themeColor="text1"/>
          <w:sz w:val="28"/>
          <w:szCs w:val="32"/>
          <w14:textFill>
            <w14:solidFill>
              <w14:schemeClr w14:val="tx1"/>
            </w14:solidFill>
          </w14:textFill>
        </w:rPr>
      </w:pPr>
      <w:bookmarkStart w:id="31" w:name="_Toc19773339"/>
      <w:bookmarkStart w:id="32" w:name="_Toc22888335"/>
      <w:bookmarkStart w:id="33" w:name="_Toc7187426"/>
      <w:r>
        <w:rPr>
          <w:rFonts w:hint="eastAsia" w:ascii="宋体" w:hAnsi="宋体"/>
          <w:b/>
          <w:bCs/>
          <w:color w:val="000000" w:themeColor="text1"/>
          <w:sz w:val="28"/>
          <w:szCs w:val="32"/>
          <w14:textFill>
            <w14:solidFill>
              <w14:schemeClr w14:val="tx1"/>
            </w14:solidFill>
          </w14:textFill>
        </w:rPr>
        <w:t>七.中标通知书</w:t>
      </w:r>
      <w:bookmarkEnd w:id="31"/>
      <w:bookmarkEnd w:id="32"/>
      <w:bookmarkEnd w:id="33"/>
    </w:p>
    <w:p>
      <w:pPr>
        <w:tabs>
          <w:tab w:val="left" w:pos="709"/>
        </w:tabs>
        <w:snapToGrid w:val="0"/>
        <w:spacing w:line="360" w:lineRule="auto"/>
        <w:ind w:firstLine="600" w:firstLineChars="250"/>
        <w:rPr>
          <w:rFonts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文旅博览集团将以中标通知书形式通知中标人，其投标已被接受。</w:t>
      </w:r>
    </w:p>
    <w:p>
      <w:pPr>
        <w:tabs>
          <w:tab w:val="left" w:pos="709"/>
        </w:tabs>
        <w:snapToGrid w:val="0"/>
        <w:spacing w:line="360" w:lineRule="auto"/>
        <w:ind w:left="566"/>
        <w:rPr>
          <w:rFonts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文旅博览集团对未中标的投标人不做未中标原因的解释。</w:t>
      </w:r>
    </w:p>
    <w:p>
      <w:pPr>
        <w:spacing w:line="360" w:lineRule="auto"/>
        <w:ind w:firstLine="549"/>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中标公示期满后，中标人请在3个工作日内委派专人凭介绍信或公司授权书（须同时携带有效身份证明）领取中标通知书（联系人及联系方式：汪工  0551-63530687，地址：</w:t>
      </w:r>
      <w:r>
        <w:rPr>
          <w:rFonts w:hint="eastAsia" w:ascii="宋体" w:hAnsi="宋体"/>
          <w:bCs/>
          <w:color w:val="000000" w:themeColor="text1"/>
          <w:sz w:val="24"/>
          <w:szCs w:val="18"/>
          <w14:textFill>
            <w14:solidFill>
              <w14:schemeClr w14:val="tx1"/>
            </w14:solidFill>
          </w14:textFill>
        </w:rPr>
        <w:t>合肥市蜀山区习友路与茂荫路交口投资大厦2楼招标采购部</w:t>
      </w:r>
      <w:r>
        <w:rPr>
          <w:rFonts w:hint="eastAsia" w:ascii="宋体" w:hAnsi="宋体"/>
          <w:color w:val="000000" w:themeColor="text1"/>
          <w:sz w:val="24"/>
          <w14:textFill>
            <w14:solidFill>
              <w14:schemeClr w14:val="tx1"/>
            </w14:solidFill>
          </w14:textFill>
        </w:rPr>
        <w:t>）。</w:t>
      </w:r>
      <w:bookmarkEnd w:id="23"/>
      <w:bookmarkEnd w:id="24"/>
    </w:p>
    <w:p>
      <w:pPr>
        <w:keepNext/>
        <w:keepLines/>
        <w:spacing w:before="260" w:after="260" w:line="360" w:lineRule="auto"/>
        <w:ind w:firstLine="628"/>
        <w:jc w:val="center"/>
        <w:outlineLvl w:val="2"/>
        <w:rPr>
          <w:rFonts w:ascii="宋体" w:hAnsi="宋体"/>
          <w:b/>
          <w:bCs/>
          <w:color w:val="000000" w:themeColor="text1"/>
          <w:sz w:val="28"/>
          <w:szCs w:val="32"/>
          <w14:textFill>
            <w14:solidFill>
              <w14:schemeClr w14:val="tx1"/>
            </w14:solidFill>
          </w14:textFill>
        </w:rPr>
      </w:pPr>
      <w:bookmarkStart w:id="34" w:name="_Toc7187427"/>
      <w:bookmarkStart w:id="35" w:name="_Toc22888336"/>
      <w:bookmarkStart w:id="36" w:name="_Toc19773340"/>
      <w:r>
        <w:rPr>
          <w:rFonts w:hint="eastAsia" w:ascii="宋体" w:hAnsi="宋体"/>
          <w:b/>
          <w:bCs/>
          <w:color w:val="000000" w:themeColor="text1"/>
          <w:sz w:val="28"/>
          <w:szCs w:val="32"/>
          <w14:textFill>
            <w14:solidFill>
              <w14:schemeClr w14:val="tx1"/>
            </w14:solidFill>
          </w14:textFill>
        </w:rPr>
        <w:t>八.异议处理</w:t>
      </w:r>
      <w:bookmarkEnd w:id="34"/>
      <w:bookmarkEnd w:id="35"/>
      <w:bookmarkEnd w:id="36"/>
    </w:p>
    <w:p>
      <w:pPr>
        <w:spacing w:line="360" w:lineRule="auto"/>
        <w:ind w:firstLine="523" w:firstLineChars="218"/>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w:t>
      </w:r>
      <w:r>
        <w:rPr>
          <w:rFonts w:ascii="宋体" w:hAnsi="宋体"/>
          <w:bCs/>
          <w:color w:val="000000" w:themeColor="text1"/>
          <w:sz w:val="24"/>
          <w14:textFill>
            <w14:solidFill>
              <w14:schemeClr w14:val="tx1"/>
            </w14:solidFill>
          </w14:textFill>
        </w:rPr>
        <w:t>投标人或者其他利害关系人对依法必须进行招标的项目的评标结果有异议的，应当在中标候选人公示期间</w:t>
      </w:r>
      <w:r>
        <w:rPr>
          <w:rFonts w:hint="eastAsia" w:ascii="宋体" w:hAnsi="宋体"/>
          <w:bCs/>
          <w:color w:val="000000" w:themeColor="text1"/>
          <w:sz w:val="24"/>
          <w14:textFill>
            <w14:solidFill>
              <w14:schemeClr w14:val="tx1"/>
            </w14:solidFill>
          </w14:textFill>
        </w:rPr>
        <w:t>，由投标人授权代表（或法定代表人）携带身份证明材料，以书面形式向文旅博览集团提出异议，逾期不予受理。</w:t>
      </w:r>
    </w:p>
    <w:p>
      <w:pPr>
        <w:spacing w:line="360" w:lineRule="auto"/>
        <w:ind w:firstLine="523" w:firstLineChars="218"/>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2.异议书内容应包括异议的详细理由和依据，并提供有关证明资料。</w:t>
      </w:r>
    </w:p>
    <w:p>
      <w:pPr>
        <w:spacing w:line="360" w:lineRule="auto"/>
        <w:ind w:firstLine="523" w:firstLineChars="218"/>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3.有以下情形之一的，视为无效异议：</w:t>
      </w:r>
    </w:p>
    <w:p>
      <w:pPr>
        <w:spacing w:line="360" w:lineRule="auto"/>
        <w:ind w:firstLine="523" w:firstLineChars="218"/>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3.1 未按规定时间或规定手续提交异议的；</w:t>
      </w:r>
    </w:p>
    <w:p>
      <w:pPr>
        <w:spacing w:line="360" w:lineRule="auto"/>
        <w:ind w:firstLine="523" w:firstLineChars="218"/>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3.2异议内容含糊不清、没有提供详细理由和依据，无法进行核查的；</w:t>
      </w:r>
    </w:p>
    <w:p>
      <w:pPr>
        <w:spacing w:line="360" w:lineRule="auto"/>
        <w:ind w:firstLine="523" w:firstLineChars="218"/>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3.3其他不符合异议程序和有关规定的。</w:t>
      </w:r>
    </w:p>
    <w:p>
      <w:pPr>
        <w:spacing w:line="360" w:lineRule="auto"/>
        <w:ind w:firstLine="523" w:firstLineChars="218"/>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4.文旅博览集团将在收到书面质疑后5个工作日内审查异议事项，作出答复或相关处理决定，并以书面形式通知异议人，但答复的内容不涉及商业秘密。</w:t>
      </w:r>
    </w:p>
    <w:p>
      <w:pPr>
        <w:keepNext/>
        <w:keepLines/>
        <w:spacing w:before="260" w:after="260" w:line="360" w:lineRule="auto"/>
        <w:jc w:val="center"/>
        <w:outlineLvl w:val="2"/>
        <w:rPr>
          <w:rFonts w:ascii="宋体" w:hAnsi="宋体"/>
          <w:b/>
          <w:bCs/>
          <w:color w:val="000000" w:themeColor="text1"/>
          <w:sz w:val="28"/>
          <w:szCs w:val="32"/>
          <w14:textFill>
            <w14:solidFill>
              <w14:schemeClr w14:val="tx1"/>
            </w14:solidFill>
          </w14:textFill>
        </w:rPr>
      </w:pPr>
      <w:bookmarkStart w:id="37" w:name="_Toc22888337"/>
      <w:bookmarkStart w:id="38" w:name="_Toc7187428"/>
      <w:bookmarkStart w:id="39" w:name="_Toc19773341"/>
      <w:r>
        <w:rPr>
          <w:rFonts w:hint="eastAsia" w:ascii="宋体" w:hAnsi="宋体"/>
          <w:b/>
          <w:bCs/>
          <w:color w:val="000000" w:themeColor="text1"/>
          <w:sz w:val="28"/>
          <w:szCs w:val="32"/>
          <w14:textFill>
            <w14:solidFill>
              <w14:schemeClr w14:val="tx1"/>
            </w14:solidFill>
          </w14:textFill>
        </w:rPr>
        <w:t>九．签订合同</w:t>
      </w:r>
      <w:bookmarkEnd w:id="37"/>
      <w:bookmarkEnd w:id="38"/>
      <w:bookmarkEnd w:id="39"/>
    </w:p>
    <w:p>
      <w:pPr>
        <w:spacing w:line="360" w:lineRule="auto"/>
        <w:ind w:firstLine="549"/>
        <w:rPr>
          <w:rFonts w:ascii="宋体" w:hAnsi="宋体"/>
          <w:color w:val="000000" w:themeColor="text1"/>
          <w:sz w:val="24"/>
          <w:szCs w:val="24"/>
          <w14:textFill>
            <w14:solidFill>
              <w14:schemeClr w14:val="tx1"/>
            </w14:solidFill>
          </w14:textFill>
        </w:rPr>
      </w:pPr>
    </w:p>
    <w:p>
      <w:pPr>
        <w:spacing w:line="360" w:lineRule="auto"/>
        <w:ind w:firstLine="549"/>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1.履约保证金</w:t>
      </w:r>
    </w:p>
    <w:p>
      <w:pPr>
        <w:spacing w:line="360" w:lineRule="auto"/>
        <w:ind w:firstLine="549"/>
        <w:rPr>
          <w:rFonts w:ascii="宋体" w:hAnsi="宋体"/>
          <w:dstrike/>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1.1签订合同前，投标人应提交履约保证金。履约保证金金额、收受方式及收受人见投标人须知前附表规定。</w:t>
      </w:r>
    </w:p>
    <w:p>
      <w:pPr>
        <w:spacing w:line="360" w:lineRule="auto"/>
        <w:ind w:firstLine="549"/>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1.2投标人须知前附表约定收取履约保证金或免收履约保证金的，从其规定。</w:t>
      </w:r>
    </w:p>
    <w:p>
      <w:pPr>
        <w:spacing w:line="360" w:lineRule="auto"/>
        <w:ind w:firstLine="549"/>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3如果中标人未按规定交纳履约保证金，招标人有权取消该授标，在此情况下招标人可将该标授予其下一个中标候选人，或重新招标。</w:t>
      </w:r>
    </w:p>
    <w:p>
      <w:pPr>
        <w:spacing w:line="360" w:lineRule="auto"/>
        <w:ind w:firstLine="549"/>
        <w:rPr>
          <w:rFonts w:ascii="宋体" w:hAnsi="宋体"/>
          <w:b/>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2.</w:t>
      </w:r>
      <w:r>
        <w:rPr>
          <w:rFonts w:hint="eastAsia" w:ascii="宋体" w:hAnsi="宋体"/>
          <w:b/>
          <w:color w:val="000000" w:themeColor="text1"/>
          <w:sz w:val="24"/>
          <w14:textFill>
            <w14:solidFill>
              <w14:schemeClr w14:val="tx1"/>
            </w14:solidFill>
          </w14:textFill>
        </w:rPr>
        <w:t>签订合同</w:t>
      </w:r>
    </w:p>
    <w:p>
      <w:pPr>
        <w:spacing w:line="360" w:lineRule="auto"/>
        <w:ind w:firstLine="549"/>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2.1中标人应在中标通知书发出之日起7日内（具体时间、地点见中标通知书）与委托人签订合同。招标文件、中标人的投标文件及澄清文件等，均作为合同的附件。</w:t>
      </w:r>
    </w:p>
    <w:p>
      <w:pPr>
        <w:spacing w:line="360" w:lineRule="auto"/>
        <w:ind w:firstLine="549"/>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2.2中标人、委托人双方必须严格按照招标文件、投标文件及有关承诺签订合同，不得擅自变更。合同的标的、价款、质量、履行期限等主要条款应当与招标文件和中标人的投标文件的内容一致，委托人和中标人不得再行订立背离合同实质性内容的其他协议。</w:t>
      </w:r>
    </w:p>
    <w:p>
      <w:pPr>
        <w:spacing w:line="360" w:lineRule="auto"/>
        <w:ind w:firstLine="523" w:firstLineChars="218"/>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2.3招标人保留以书面形式要求合同的卖方对其所投货物的装运方式、交货地点及服务细则等作适当调整的权利。</w:t>
      </w:r>
    </w:p>
    <w:p>
      <w:pPr>
        <w:spacing w:line="360" w:lineRule="auto"/>
        <w:ind w:firstLine="523" w:firstLineChars="218"/>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2.4</w:t>
      </w:r>
      <w:r>
        <w:rPr>
          <w:rFonts w:hint="eastAsia" w:ascii="宋体" w:hAnsi="宋体" w:cs="宋体"/>
          <w:color w:val="000000" w:themeColor="text1"/>
          <w:kern w:val="0"/>
          <w:sz w:val="24"/>
          <w14:textFill>
            <w14:solidFill>
              <w14:schemeClr w14:val="tx1"/>
            </w14:solidFill>
          </w14:textFill>
        </w:rPr>
        <w:t>招标人在授予合同时有权对标的物的数量予以适当的增加或减少；</w:t>
      </w:r>
    </w:p>
    <w:p>
      <w:pPr>
        <w:spacing w:line="360" w:lineRule="auto"/>
        <w:ind w:firstLine="549"/>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2.5中标人不与委托人签订合同的，招标人可单方面取消其中标资格，并追究其责任。</w:t>
      </w:r>
    </w:p>
    <w:p>
      <w:pPr>
        <w:pStyle w:val="118"/>
        <w:numPr>
          <w:ilvl w:val="1"/>
          <w:numId w:val="2"/>
        </w:numPr>
        <w:spacing w:line="360" w:lineRule="auto"/>
        <w:ind w:firstLineChars="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合同履行完毕后，经委托人考核合格，双方可续签合同。</w:t>
      </w: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pStyle w:val="4"/>
        <w:spacing w:line="500" w:lineRule="exact"/>
        <w:rPr>
          <w:rFonts w:ascii="宋体" w:hAnsi="宋体" w:eastAsia="宋体"/>
          <w:color w:val="000000" w:themeColor="text1"/>
          <w14:textFill>
            <w14:solidFill>
              <w14:schemeClr w14:val="tx1"/>
            </w14:solidFill>
          </w14:textFill>
        </w:rPr>
      </w:pPr>
      <w:bookmarkStart w:id="40" w:name="_Toc49348428"/>
      <w:bookmarkStart w:id="41" w:name="_Toc508363595"/>
      <w:r>
        <w:rPr>
          <w:rFonts w:hint="eastAsia" w:ascii="宋体" w:hAnsi="宋体" w:eastAsia="宋体"/>
          <w:color w:val="000000" w:themeColor="text1"/>
          <w14:textFill>
            <w14:solidFill>
              <w14:schemeClr w14:val="tx1"/>
            </w14:solidFill>
          </w14:textFill>
        </w:rPr>
        <w:t>第</w:t>
      </w:r>
      <w:bookmarkStart w:id="42" w:name="_Hlt240110027"/>
      <w:bookmarkEnd w:id="42"/>
      <w:r>
        <w:rPr>
          <w:rFonts w:hint="eastAsia" w:ascii="宋体" w:hAnsi="宋体" w:eastAsia="宋体"/>
          <w:color w:val="000000" w:themeColor="text1"/>
          <w14:textFill>
            <w14:solidFill>
              <w14:schemeClr w14:val="tx1"/>
            </w14:solidFill>
          </w14:textFill>
        </w:rPr>
        <w:t>四章</w:t>
      </w:r>
      <w:bookmarkStart w:id="43" w:name="_Hlt509716920"/>
      <w:bookmarkEnd w:id="43"/>
      <w:r>
        <w:rPr>
          <w:rFonts w:hint="eastAsia" w:ascii="宋体" w:hAnsi="宋体" w:eastAsia="宋体"/>
          <w:color w:val="000000" w:themeColor="text1"/>
          <w:szCs w:val="36"/>
          <w14:textFill>
            <w14:solidFill>
              <w14:schemeClr w14:val="tx1"/>
            </w14:solidFill>
          </w14:textFill>
        </w:rPr>
        <w:t>招标需求</w:t>
      </w:r>
      <w:bookmarkEnd w:id="40"/>
    </w:p>
    <w:p>
      <w:pPr>
        <w:spacing w:line="360" w:lineRule="auto"/>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前注：</w:t>
      </w:r>
    </w:p>
    <w:p>
      <w:pPr>
        <w:spacing w:line="360" w:lineRule="auto"/>
        <w:ind w:firstLine="480" w:firstLineChars="200"/>
        <w:rPr>
          <w:rFonts w:ascii="宋体" w:hAnsi="宋体"/>
          <w:b/>
          <w:color w:val="000000" w:themeColor="text1"/>
          <w:sz w:val="24"/>
          <w:szCs w:val="24"/>
          <w:u w:val="single"/>
          <w14:textFill>
            <w14:solidFill>
              <w14:schemeClr w14:val="tx1"/>
            </w14:solidFill>
          </w14:textFill>
        </w:rPr>
      </w:pPr>
      <w:r>
        <w:rPr>
          <w:rFonts w:hint="eastAsia" w:ascii="宋体" w:hAnsi="宋体"/>
          <w:color w:val="000000" w:themeColor="text1"/>
          <w:sz w:val="24"/>
          <w:szCs w:val="28"/>
          <w14:textFill>
            <w14:solidFill>
              <w14:schemeClr w14:val="tx1"/>
            </w14:solidFill>
          </w14:textFill>
        </w:rPr>
        <w:t>1.本需求中提出的技术方案仅为参考，如无明确限制，投标人可以进行优化，提供满足用户实际需要的更优（或者性能实质上不低于的）</w:t>
      </w:r>
      <w:r>
        <w:rPr>
          <w:rFonts w:hint="eastAsia" w:ascii="宋体" w:hAnsi="宋体"/>
          <w:color w:val="000000" w:themeColor="text1"/>
          <w:sz w:val="24"/>
          <w:szCs w:val="24"/>
          <w14:textFill>
            <w14:solidFill>
              <w14:schemeClr w14:val="tx1"/>
            </w14:solidFill>
          </w14:textFill>
        </w:rPr>
        <w:t>技术方案或者设备配置，且此方案或配置须经评标小组审核认可；</w:t>
      </w:r>
      <w:r>
        <w:rPr>
          <w:rFonts w:hint="eastAsia" w:ascii="宋体" w:hAnsi="宋体"/>
          <w:color w:val="000000" w:themeColor="text1"/>
          <w:sz w:val="24"/>
          <w:szCs w:val="24"/>
          <w14:textFill>
            <w14:solidFill>
              <w14:schemeClr w14:val="tx1"/>
            </w14:solidFill>
          </w14:textFill>
        </w:rPr>
        <w:cr/>
      </w:r>
      <w:r>
        <w:rPr>
          <w:rFonts w:hint="eastAsia" w:ascii="宋体" w:hAnsi="宋体"/>
          <w:color w:val="000000" w:themeColor="text1"/>
          <w:sz w:val="24"/>
          <w:szCs w:val="24"/>
          <w14:textFill>
            <w14:solidFill>
              <w14:schemeClr w14:val="tx1"/>
            </w14:solidFill>
          </w14:textFill>
        </w:rPr>
        <w:t>2.为鼓励不同品牌的充分竞争，如某设备的某技术参数或要求属于个别品牌专有，则该技术参数及要求不具有限制性，投标人可对该参数或要求进行适当调整，并应当说明调整的理由，且此调整须经评标小组审核认可；</w:t>
      </w:r>
    </w:p>
    <w:p>
      <w:pPr>
        <w:spacing w:line="360" w:lineRule="auto"/>
        <w:ind w:firstLine="480" w:firstLineChars="200"/>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3.为有助于投标人选择投标产品，项目需求中提供了推荐品牌、参考品牌等，但这些品牌仅供参考，并无限制性。投标人可以选择性能不低于推荐（或参考）的品牌的其他品牌产品，但投标时应当提供有关厂商的技术证明资料供评标小组评审，未提供的或评审不通过的投标无效。</w:t>
      </w:r>
      <w:r>
        <w:rPr>
          <w:rFonts w:hint="eastAsia" w:ascii="宋体" w:hAnsi="宋体"/>
          <w:color w:val="000000" w:themeColor="text1"/>
          <w:sz w:val="24"/>
          <w:szCs w:val="28"/>
          <w14:textFill>
            <w14:solidFill>
              <w14:schemeClr w14:val="tx1"/>
            </w14:solidFill>
          </w14:textFill>
        </w:rPr>
        <w:cr/>
      </w:r>
      <w:r>
        <w:rPr>
          <w:rFonts w:hint="eastAsia" w:ascii="宋体" w:hAnsi="宋体"/>
          <w:color w:val="000000" w:themeColor="text1"/>
          <w:sz w:val="24"/>
          <w:szCs w:val="28"/>
          <w14:textFill>
            <w14:solidFill>
              <w14:schemeClr w14:val="tx1"/>
            </w14:solidFill>
          </w14:textFill>
        </w:rPr>
        <w:t>4.投标人应当在响应文件中列出完成本项目并通过验收所需的所有各项服务等明细表及全部费用。中标人必须确保整体通过用户方及有关主管部门验收,所发生的验收费用由中标人承担；投标人应自行踏勘现场，如投标人因未及时踏勘现场而导致的报价缺项漏项废标、或中标后无法完工，投标人自行承担一切后果；</w:t>
      </w:r>
    </w:p>
    <w:p>
      <w:pPr>
        <w:spacing w:line="360" w:lineRule="auto"/>
        <w:ind w:firstLine="480" w:firstLineChars="200"/>
        <w:rPr>
          <w:rFonts w:hAnsi="宋体"/>
          <w:color w:val="000000" w:themeColor="text1"/>
          <w:sz w:val="24"/>
          <w:szCs w:val="24"/>
          <w14:textFill>
            <w14:solidFill>
              <w14:schemeClr w14:val="tx1"/>
            </w14:solidFill>
          </w14:textFill>
        </w:rPr>
      </w:pPr>
      <w:r>
        <w:rPr>
          <w:rFonts w:hint="eastAsia" w:ascii="宋体" w:hAnsi="宋体"/>
          <w:color w:val="000000" w:themeColor="text1"/>
          <w:sz w:val="24"/>
          <w:szCs w:val="28"/>
          <w14:textFill>
            <w14:solidFill>
              <w14:schemeClr w14:val="tx1"/>
            </w14:solidFill>
          </w14:textFill>
        </w:rPr>
        <w:t>5.</w:t>
      </w:r>
      <w:r>
        <w:rPr>
          <w:rFonts w:hint="eastAsia" w:hAnsi="宋体"/>
          <w:color w:val="000000" w:themeColor="text1"/>
          <w:sz w:val="24"/>
          <w:szCs w:val="24"/>
          <w14:textFill>
            <w14:solidFill>
              <w14:schemeClr w14:val="tx1"/>
            </w14:solidFill>
          </w14:textFill>
        </w:rPr>
        <w:t>投标人自行考虑“营改增”税收费用及风险，中标后须按国家相关规定</w:t>
      </w:r>
      <w:r>
        <w:rPr>
          <w:rFonts w:hint="eastAsia" w:hAnsi="宋体"/>
          <w:color w:val="000000" w:themeColor="text1"/>
          <w:sz w:val="24"/>
          <w:szCs w:val="28"/>
          <w14:textFill>
            <w14:solidFill>
              <w14:schemeClr w14:val="tx1"/>
            </w14:solidFill>
          </w14:textFill>
        </w:rPr>
        <w:t>缴纳</w:t>
      </w:r>
      <w:r>
        <w:rPr>
          <w:rFonts w:hint="eastAsia" w:hAnsi="宋体"/>
          <w:color w:val="000000" w:themeColor="text1"/>
          <w:sz w:val="24"/>
          <w:szCs w:val="24"/>
          <w14:textFill>
            <w14:solidFill>
              <w14:schemeClr w14:val="tx1"/>
            </w14:solidFill>
          </w14:textFill>
        </w:rPr>
        <w:t>税金并按招标人要求提供发票，费用含在本次投标总价中，中标后不作调整。</w:t>
      </w:r>
    </w:p>
    <w:p>
      <w:pPr>
        <w:pStyle w:val="2"/>
        <w:ind w:firstLine="0" w:firstLineChars="0"/>
        <w:rPr>
          <w:color w:val="000000" w:themeColor="text1"/>
          <w14:textFill>
            <w14:solidFill>
              <w14:schemeClr w14:val="tx1"/>
            </w14:solidFill>
          </w14:textFill>
        </w:rPr>
      </w:pPr>
    </w:p>
    <w:p>
      <w:pPr>
        <w:spacing w:line="360" w:lineRule="auto"/>
        <w:ind w:firstLine="482" w:firstLineChars="200"/>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一、项目概况</w:t>
      </w:r>
    </w:p>
    <w:p>
      <w:pPr>
        <w:pStyle w:val="25"/>
        <w:spacing w:line="417" w:lineRule="auto"/>
        <w:ind w:right="283" w:firstLine="480" w:firstLineChars="200"/>
        <w:rPr>
          <w:rFonts w:ascii="Times New Roman" w:hAnsi="宋体"/>
          <w:color w:val="000000" w:themeColor="text1"/>
          <w:sz w:val="24"/>
          <w:szCs w:val="24"/>
          <w14:textFill>
            <w14:solidFill>
              <w14:schemeClr w14:val="tx1"/>
            </w14:solidFill>
          </w14:textFill>
        </w:rPr>
      </w:pPr>
      <w:r>
        <w:rPr>
          <w:rFonts w:hint="eastAsia" w:ascii="Times New Roman" w:hAnsi="宋体"/>
          <w:color w:val="000000" w:themeColor="text1"/>
          <w:sz w:val="24"/>
          <w:szCs w:val="24"/>
          <w14:textFill>
            <w14:solidFill>
              <w14:schemeClr w14:val="tx1"/>
            </w14:solidFill>
          </w14:textFill>
        </w:rPr>
        <w:t>政务综合楼位于合肥市东流路 100 号， 政务综合楼建成于 2005 年，主要功能是市委、市人大、市政府、市政协、市纪委的行政办公、会堂、会议中心、展示中心、接待中心、档案馆、停车场、人防指挥中心等。</w:t>
      </w: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spacing w:line="360" w:lineRule="auto"/>
        <w:ind w:left="482"/>
        <w:rPr>
          <w:rFonts w:ascii="宋体" w:hAnsi="宋体"/>
          <w:b/>
          <w:color w:val="000000" w:themeColor="text1"/>
          <w:sz w:val="24"/>
          <w:szCs w:val="28"/>
          <w14:textFill>
            <w14:solidFill>
              <w14:schemeClr w14:val="tx1"/>
            </w14:solidFill>
          </w14:textFill>
        </w:rPr>
        <w:sectPr>
          <w:headerReference r:id="rId5" w:type="default"/>
          <w:footerReference r:id="rId6" w:type="default"/>
          <w:footerReference r:id="rId7" w:type="even"/>
          <w:pgSz w:w="11907" w:h="16840"/>
          <w:pgMar w:top="1474" w:right="1474" w:bottom="1474" w:left="1474" w:header="799" w:footer="907" w:gutter="0"/>
          <w:cols w:space="720" w:num="1"/>
          <w:docGrid w:linePitch="271" w:charSpace="0"/>
        </w:sectPr>
      </w:pPr>
    </w:p>
    <w:p>
      <w:pPr>
        <w:spacing w:line="360" w:lineRule="auto"/>
        <w:ind w:left="482"/>
        <w:rPr>
          <w:rFonts w:hint="eastAsia"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二、货物需求</w:t>
      </w:r>
    </w:p>
    <w:tbl>
      <w:tblPr>
        <w:tblStyle w:val="66"/>
        <w:tblW w:w="5717" w:type="pct"/>
        <w:tblInd w:w="-601" w:type="dxa"/>
        <w:tblLayout w:type="autofit"/>
        <w:tblCellMar>
          <w:top w:w="0" w:type="dxa"/>
          <w:left w:w="108" w:type="dxa"/>
          <w:bottom w:w="0" w:type="dxa"/>
          <w:right w:w="108" w:type="dxa"/>
        </w:tblCellMar>
      </w:tblPr>
      <w:tblGrid>
        <w:gridCol w:w="421"/>
        <w:gridCol w:w="853"/>
        <w:gridCol w:w="1958"/>
        <w:gridCol w:w="418"/>
        <w:gridCol w:w="418"/>
        <w:gridCol w:w="4417"/>
        <w:gridCol w:w="1299"/>
        <w:gridCol w:w="707"/>
      </w:tblGrid>
      <w:tr>
        <w:tblPrEx>
          <w:tblCellMar>
            <w:top w:w="0" w:type="dxa"/>
            <w:left w:w="108" w:type="dxa"/>
            <w:bottom w:w="0" w:type="dxa"/>
            <w:right w:w="108" w:type="dxa"/>
          </w:tblCellMar>
        </w:tblPrEx>
        <w:trPr>
          <w:trHeight w:val="657" w:hRule="atLeast"/>
        </w:trPr>
        <w:tc>
          <w:tcPr>
            <w:tcW w:w="20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序  号</w:t>
            </w:r>
          </w:p>
        </w:tc>
        <w:tc>
          <w:tcPr>
            <w:tcW w:w="40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设 备 名 称</w:t>
            </w:r>
          </w:p>
        </w:tc>
        <w:tc>
          <w:tcPr>
            <w:tcW w:w="93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规格/型号（mm）</w:t>
            </w:r>
          </w:p>
        </w:tc>
        <w:tc>
          <w:tcPr>
            <w:tcW w:w="19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 xml:space="preserve">单位             </w:t>
            </w:r>
          </w:p>
        </w:tc>
        <w:tc>
          <w:tcPr>
            <w:tcW w:w="19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 xml:space="preserve">数量   </w:t>
            </w:r>
          </w:p>
        </w:tc>
        <w:tc>
          <w:tcPr>
            <w:tcW w:w="210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 xml:space="preserve">技术参数                            </w:t>
            </w:r>
          </w:p>
        </w:tc>
        <w:tc>
          <w:tcPr>
            <w:tcW w:w="61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 xml:space="preserve">参考图片    </w:t>
            </w:r>
          </w:p>
        </w:tc>
        <w:tc>
          <w:tcPr>
            <w:tcW w:w="33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备注</w:t>
            </w:r>
          </w:p>
        </w:tc>
      </w:tr>
      <w:tr>
        <w:tblPrEx>
          <w:tblCellMar>
            <w:top w:w="0" w:type="dxa"/>
            <w:left w:w="108" w:type="dxa"/>
            <w:bottom w:w="0" w:type="dxa"/>
            <w:right w:w="108" w:type="dxa"/>
          </w:tblCellMar>
        </w:tblPrEx>
        <w:trPr>
          <w:trHeight w:val="2280" w:hRule="atLeast"/>
        </w:trPr>
        <w:tc>
          <w:tcPr>
            <w:tcW w:w="20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0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两主两副灶（熄火保护）</w:t>
            </w:r>
          </w:p>
        </w:tc>
        <w:tc>
          <w:tcPr>
            <w:tcW w:w="933"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2200*1200*800+400</w:t>
            </w:r>
          </w:p>
        </w:tc>
        <w:tc>
          <w:tcPr>
            <w:tcW w:w="199"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199"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2105" w:type="pct"/>
            <w:tcBorders>
              <w:top w:val="nil"/>
              <w:left w:val="nil"/>
              <w:bottom w:val="single" w:color="auto" w:sz="4" w:space="0"/>
              <w:right w:val="nil"/>
            </w:tcBorders>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xml:space="preserve">1.灶台台面304/1.5mm优质不锈钢，前、侧面板304/1.2mm不锈钢； 2.风机采用220V/250W双风机，风量大，结实耐用； 3.炉头采用高端品牌节能4寸炉头，炉头底部设有安全仓，风和燃气充分混合后燃烧，燃烧充分、效率高、节能效率需高达14%。额定热负荷：50KW，燃气量：3.5m³-4m³/h ； 4.炉盘采用加大加厚炉盘，坚固耐用； 5.炮台采用加大炮台，炮台直径：Φ57mm； 6.炉膛采用高级耐火棉隔热及整体无缝炉膛，具有聚热效率高，隔热效果好，结实耐烧耐高温； 7.带熄火保护，一键启动。                                     </w:t>
            </w:r>
          </w:p>
        </w:tc>
        <w:tc>
          <w:tcPr>
            <w:tcW w:w="619" w:type="pct"/>
            <w:tcBorders>
              <w:top w:val="nil"/>
              <w:left w:val="single" w:color="auto" w:sz="4" w:space="0"/>
              <w:bottom w:val="single" w:color="auto" w:sz="4" w:space="0"/>
              <w:right w:val="nil"/>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drawing>
                <wp:anchor distT="0" distB="0" distL="114300" distR="114300" simplePos="0" relativeHeight="251683840" behindDoc="0" locked="0" layoutInCell="1" allowOverlap="1">
                  <wp:simplePos x="0" y="0"/>
                  <wp:positionH relativeFrom="column">
                    <wp:posOffset>-13970</wp:posOffset>
                  </wp:positionH>
                  <wp:positionV relativeFrom="paragraph">
                    <wp:posOffset>50165</wp:posOffset>
                  </wp:positionV>
                  <wp:extent cx="723265" cy="561340"/>
                  <wp:effectExtent l="0" t="0" r="0" b="0"/>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723265" cy="561340"/>
                          </a:xfrm>
                          <a:prstGeom prst="rect">
                            <a:avLst/>
                          </a:prstGeom>
                          <a:noFill/>
                          <a:ln>
                            <a:noFill/>
                          </a:ln>
                        </pic:spPr>
                      </pic:pic>
                    </a:graphicData>
                  </a:graphic>
                </wp:anchor>
              </w:drawing>
            </w:r>
          </w:p>
        </w:tc>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厂制品</w:t>
            </w:r>
          </w:p>
        </w:tc>
      </w:tr>
      <w:tr>
        <w:tblPrEx>
          <w:tblCellMar>
            <w:top w:w="0" w:type="dxa"/>
            <w:left w:w="108" w:type="dxa"/>
            <w:bottom w:w="0" w:type="dxa"/>
            <w:right w:w="108" w:type="dxa"/>
          </w:tblCellMar>
        </w:tblPrEx>
        <w:trPr>
          <w:trHeight w:val="1183" w:hRule="atLeast"/>
        </w:trPr>
        <w:tc>
          <w:tcPr>
            <w:tcW w:w="20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40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炉拼台</w:t>
            </w:r>
          </w:p>
        </w:tc>
        <w:tc>
          <w:tcPr>
            <w:tcW w:w="933"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300*1200*800+400</w:t>
            </w:r>
          </w:p>
        </w:tc>
        <w:tc>
          <w:tcPr>
            <w:tcW w:w="199"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199"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2105" w:type="pct"/>
            <w:tcBorders>
              <w:top w:val="nil"/>
              <w:left w:val="nil"/>
              <w:bottom w:val="single" w:color="auto" w:sz="4" w:space="0"/>
              <w:right w:val="nil"/>
            </w:tcBorders>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采用优质30不锈钢板1.5mm，脚通为Φ38X1.5mm不锈钢管，不锈钢下水器，脚横撑为Φ25X1.5mm不锈钢管，不锈钢板加强筋1.5mm，配不锈钢子弹脚4个。</w:t>
            </w:r>
          </w:p>
        </w:tc>
        <w:tc>
          <w:tcPr>
            <w:tcW w:w="619" w:type="pct"/>
            <w:tcBorders>
              <w:top w:val="nil"/>
              <w:left w:val="single" w:color="auto" w:sz="4" w:space="0"/>
              <w:bottom w:val="single" w:color="auto" w:sz="4" w:space="0"/>
              <w:right w:val="nil"/>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drawing>
                <wp:anchor distT="0" distB="0" distL="114300" distR="114300" simplePos="0" relativeHeight="251626496" behindDoc="0" locked="0" layoutInCell="1" allowOverlap="1">
                  <wp:simplePos x="0" y="0"/>
                  <wp:positionH relativeFrom="column">
                    <wp:posOffset>9525</wp:posOffset>
                  </wp:positionH>
                  <wp:positionV relativeFrom="paragraph">
                    <wp:posOffset>56515</wp:posOffset>
                  </wp:positionV>
                  <wp:extent cx="715010" cy="591185"/>
                  <wp:effectExtent l="0" t="0" r="0" b="0"/>
                  <wp:wrapNone/>
                  <wp:docPr id="10" name="图片 10" descr="炉合拼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炉合拼台"/>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715010" cy="591185"/>
                          </a:xfrm>
                          <a:prstGeom prst="rect">
                            <a:avLst/>
                          </a:prstGeom>
                          <a:noFill/>
                          <a:ln>
                            <a:noFill/>
                          </a:ln>
                        </pic:spPr>
                      </pic:pic>
                    </a:graphicData>
                  </a:graphic>
                </wp:anchor>
              </w:drawing>
            </w:r>
          </w:p>
        </w:tc>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厂制品　</w:t>
            </w:r>
          </w:p>
        </w:tc>
      </w:tr>
      <w:tr>
        <w:tblPrEx>
          <w:tblCellMar>
            <w:top w:w="0" w:type="dxa"/>
            <w:left w:w="108" w:type="dxa"/>
            <w:bottom w:w="0" w:type="dxa"/>
            <w:right w:w="108" w:type="dxa"/>
          </w:tblCellMar>
        </w:tblPrEx>
        <w:trPr>
          <w:trHeight w:val="2445" w:hRule="atLeast"/>
        </w:trPr>
        <w:tc>
          <w:tcPr>
            <w:tcW w:w="20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40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六眼煲仔炉（熄火保护）</w:t>
            </w:r>
          </w:p>
        </w:tc>
        <w:tc>
          <w:tcPr>
            <w:tcW w:w="933"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1200*900*800+150</w:t>
            </w:r>
          </w:p>
        </w:tc>
        <w:tc>
          <w:tcPr>
            <w:tcW w:w="19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199"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105"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xml:space="preserve">1.灶台台面304/1.5mm优质不锈钢，前、侧面板304/1.2mm不锈钢； 2.炉通脚使用可调炉身的高度的优质不锈钢子弹脚； 3.采用铸铁连体炉盘，5寸品牌炉头，要具有火力旺、用气少、节能环保、易清洗、好维护； 4.炉具均可使用天然气和液化气，将气管插在接口上即可，密封性好不漏气，操作简单实用； 5.燃气管道及配件采用优质加厚国标管件，手柄采用加厚特殊材料铸造，强度高，经久耐用，密封性好，配有封口调节功能可自行调节火的大小； 6.炉灶前后、左右间距10mm； 7.带熄火保护，电子打火。                               </w:t>
            </w:r>
          </w:p>
        </w:tc>
        <w:tc>
          <w:tcPr>
            <w:tcW w:w="619"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drawing>
                <wp:anchor distT="0" distB="0" distL="114300" distR="114300" simplePos="0" relativeHeight="251645952" behindDoc="0" locked="0" layoutInCell="1" allowOverlap="1">
                  <wp:simplePos x="0" y="0"/>
                  <wp:positionH relativeFrom="column">
                    <wp:posOffset>-26670</wp:posOffset>
                  </wp:positionH>
                  <wp:positionV relativeFrom="paragraph">
                    <wp:posOffset>304800</wp:posOffset>
                  </wp:positionV>
                  <wp:extent cx="730885" cy="481965"/>
                  <wp:effectExtent l="0" t="0" r="0" b="0"/>
                  <wp:wrapNone/>
                  <wp:docPr id="9" name="图片 9" descr="2009020915425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200902091542549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730885" cy="481965"/>
                          </a:xfrm>
                          <a:prstGeom prst="rect">
                            <a:avLst/>
                          </a:prstGeom>
                          <a:noFill/>
                          <a:ln>
                            <a:noFill/>
                          </a:ln>
                        </pic:spPr>
                      </pic:pic>
                    </a:graphicData>
                  </a:graphic>
                </wp:anchor>
              </w:drawing>
            </w:r>
          </w:p>
        </w:tc>
        <w:tc>
          <w:tcPr>
            <w:tcW w:w="33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厂制品　</w:t>
            </w:r>
          </w:p>
        </w:tc>
      </w:tr>
      <w:tr>
        <w:tblPrEx>
          <w:tblCellMar>
            <w:top w:w="0" w:type="dxa"/>
            <w:left w:w="108" w:type="dxa"/>
            <w:bottom w:w="0" w:type="dxa"/>
            <w:right w:w="108" w:type="dxa"/>
          </w:tblCellMar>
        </w:tblPrEx>
        <w:trPr>
          <w:trHeight w:val="1920" w:hRule="atLeast"/>
        </w:trPr>
        <w:tc>
          <w:tcPr>
            <w:tcW w:w="20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40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双眼矮汤炉（熄火保护）</w:t>
            </w:r>
          </w:p>
        </w:tc>
        <w:tc>
          <w:tcPr>
            <w:tcW w:w="933"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1200*900*500+450</w:t>
            </w:r>
          </w:p>
        </w:tc>
        <w:tc>
          <w:tcPr>
            <w:tcW w:w="19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199"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105" w:type="pct"/>
            <w:tcBorders>
              <w:top w:val="nil"/>
              <w:left w:val="nil"/>
              <w:bottom w:val="single" w:color="auto" w:sz="4" w:space="0"/>
              <w:right w:val="nil"/>
            </w:tcBorders>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xml:space="preserve">用料整体304/1.5mm优质不锈钢。 1.炉通脚含支撑炉身的钢柱及可调炉身的高度的子弹脚； 2.炉头采用品牌4寸猛火炉头，燃烧充分、效率高。额定热负荷：38KW、燃气量：3.5m³-4m³/h，自吸风式； 3.炉膛采用铸铁加厚，结实耐烧耐高温； 4.燃气管道及配件采用加厚优质国标管件，手柄采用加厚特殊材料铸造，强度高，操作舒适； 5.带熄火保护，电子打火。                               </w:t>
            </w:r>
          </w:p>
        </w:tc>
        <w:tc>
          <w:tcPr>
            <w:tcW w:w="619" w:type="pct"/>
            <w:tcBorders>
              <w:top w:val="nil"/>
              <w:left w:val="single" w:color="auto" w:sz="4" w:space="0"/>
              <w:bottom w:val="single" w:color="auto" w:sz="4" w:space="0"/>
              <w:right w:val="nil"/>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drawing>
                <wp:anchor distT="0" distB="0" distL="114300" distR="114300" simplePos="0" relativeHeight="251665408" behindDoc="0" locked="0" layoutInCell="1" allowOverlap="1">
                  <wp:simplePos x="0" y="0"/>
                  <wp:positionH relativeFrom="column">
                    <wp:posOffset>-7620</wp:posOffset>
                  </wp:positionH>
                  <wp:positionV relativeFrom="paragraph">
                    <wp:posOffset>457200</wp:posOffset>
                  </wp:positionV>
                  <wp:extent cx="690880" cy="458470"/>
                  <wp:effectExtent l="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690880" cy="458470"/>
                          </a:xfrm>
                          <a:prstGeom prst="rect">
                            <a:avLst/>
                          </a:prstGeom>
                          <a:noFill/>
                          <a:ln>
                            <a:noFill/>
                          </a:ln>
                        </pic:spPr>
                      </pic:pic>
                    </a:graphicData>
                  </a:graphic>
                </wp:anchor>
              </w:drawing>
            </w:r>
          </w:p>
        </w:tc>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厂制品　</w:t>
            </w:r>
          </w:p>
        </w:tc>
      </w:tr>
      <w:tr>
        <w:tblPrEx>
          <w:tblCellMar>
            <w:top w:w="0" w:type="dxa"/>
            <w:left w:w="108" w:type="dxa"/>
            <w:bottom w:w="0" w:type="dxa"/>
            <w:right w:w="108" w:type="dxa"/>
          </w:tblCellMar>
        </w:tblPrEx>
        <w:trPr>
          <w:trHeight w:val="1718" w:hRule="atLeast"/>
        </w:trPr>
        <w:tc>
          <w:tcPr>
            <w:tcW w:w="20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40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单眼矮汤炉（熄火保护）</w:t>
            </w:r>
          </w:p>
        </w:tc>
        <w:tc>
          <w:tcPr>
            <w:tcW w:w="933"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600*900*500+450</w:t>
            </w:r>
          </w:p>
        </w:tc>
        <w:tc>
          <w:tcPr>
            <w:tcW w:w="19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199"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105" w:type="pct"/>
            <w:tcBorders>
              <w:top w:val="nil"/>
              <w:left w:val="nil"/>
              <w:bottom w:val="single" w:color="auto" w:sz="4" w:space="0"/>
              <w:right w:val="nil"/>
            </w:tcBorders>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xml:space="preserve">用料整体304/1.5mm优质不锈钢。 1.炉通脚含支撑炉身的钢柱及可调炉身的高度的子弹脚； 2.炉头采用品牌4寸猛火炉头，燃烧充分、效率高。额定热负荷：38KW、燃气量：3.5m³-4m³/h，自吸风式； 3.炉膛采用铸铁加厚，结实耐烧耐高温； 4.燃气管道及配件采用加厚优质国标管件，手柄采用加厚特殊材料铸造，强度高，操作舒适； 5.带熄火保护，电子打火。                               </w:t>
            </w:r>
          </w:p>
        </w:tc>
        <w:tc>
          <w:tcPr>
            <w:tcW w:w="619" w:type="pct"/>
            <w:tcBorders>
              <w:top w:val="nil"/>
              <w:left w:val="single" w:color="auto" w:sz="4" w:space="0"/>
              <w:bottom w:val="single" w:color="auto" w:sz="4" w:space="0"/>
              <w:right w:val="nil"/>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厂制品</w:t>
            </w:r>
          </w:p>
        </w:tc>
      </w:tr>
      <w:tr>
        <w:tblPrEx>
          <w:tblCellMar>
            <w:top w:w="0" w:type="dxa"/>
            <w:left w:w="108" w:type="dxa"/>
            <w:bottom w:w="0" w:type="dxa"/>
            <w:right w:w="108" w:type="dxa"/>
          </w:tblCellMar>
        </w:tblPrEx>
        <w:trPr>
          <w:trHeight w:val="1236" w:hRule="atLeast"/>
        </w:trPr>
        <w:tc>
          <w:tcPr>
            <w:tcW w:w="20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40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炉灶后封板</w:t>
            </w:r>
          </w:p>
        </w:tc>
        <w:tc>
          <w:tcPr>
            <w:tcW w:w="9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10000*600</w:t>
            </w:r>
          </w:p>
        </w:tc>
        <w:tc>
          <w:tcPr>
            <w:tcW w:w="19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18"/>
                <w:szCs w:val="18"/>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210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采用优质304不锈钢厚度1.0mm，面积6平方</w:t>
            </w:r>
          </w:p>
        </w:tc>
        <w:tc>
          <w:tcPr>
            <w:tcW w:w="61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drawing>
                <wp:anchor distT="0" distB="0" distL="114300" distR="114300" simplePos="0" relativeHeight="251709440" behindDoc="0" locked="0" layoutInCell="1" allowOverlap="1">
                  <wp:simplePos x="0" y="0"/>
                  <wp:positionH relativeFrom="column">
                    <wp:posOffset>-45720</wp:posOffset>
                  </wp:positionH>
                  <wp:positionV relativeFrom="paragraph">
                    <wp:posOffset>-18415</wp:posOffset>
                  </wp:positionV>
                  <wp:extent cx="778510" cy="556260"/>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778510" cy="556260"/>
                          </a:xfrm>
                          <a:prstGeom prst="rect">
                            <a:avLst/>
                          </a:prstGeom>
                          <a:noFill/>
                          <a:ln>
                            <a:noFill/>
                          </a:ln>
                        </pic:spPr>
                      </pic:pic>
                    </a:graphicData>
                  </a:graphic>
                </wp:anchor>
              </w:drawing>
            </w:r>
          </w:p>
          <w:p>
            <w:pPr>
              <w:widowControl/>
              <w:jc w:val="left"/>
              <w:rPr>
                <w:rFonts w:hint="eastAsia" w:ascii="宋体" w:hAnsi="宋体" w:cs="宋体"/>
                <w:kern w:val="0"/>
                <w:sz w:val="18"/>
                <w:szCs w:val="18"/>
              </w:rPr>
            </w:pPr>
          </w:p>
        </w:tc>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厂制品</w:t>
            </w:r>
          </w:p>
        </w:tc>
      </w:tr>
      <w:tr>
        <w:tblPrEx>
          <w:tblCellMar>
            <w:top w:w="0" w:type="dxa"/>
            <w:left w:w="108" w:type="dxa"/>
            <w:bottom w:w="0" w:type="dxa"/>
            <w:right w:w="108" w:type="dxa"/>
          </w:tblCellMar>
        </w:tblPrEx>
        <w:trPr>
          <w:trHeight w:val="722" w:hRule="atLeast"/>
        </w:trPr>
        <w:tc>
          <w:tcPr>
            <w:tcW w:w="20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7</w:t>
            </w:r>
          </w:p>
        </w:tc>
        <w:tc>
          <w:tcPr>
            <w:tcW w:w="40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旧设备拆除</w:t>
            </w:r>
          </w:p>
        </w:tc>
        <w:tc>
          <w:tcPr>
            <w:tcW w:w="9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19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项</w:t>
            </w: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10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hint="eastAsia" w:ascii="宋体" w:hAnsi="宋体" w:cs="宋体"/>
                <w:kern w:val="0"/>
                <w:sz w:val="18"/>
                <w:szCs w:val="18"/>
              </w:rPr>
            </w:pPr>
            <w:r>
              <w:rPr>
                <w:rFonts w:hint="eastAsia" w:ascii="宋体" w:hAnsi="宋体" w:cs="宋体"/>
                <w:kern w:val="0"/>
                <w:sz w:val="18"/>
                <w:szCs w:val="18"/>
              </w:rPr>
              <w:t>旧灶拆解</w:t>
            </w:r>
            <w:r>
              <w:rPr>
                <w:rFonts w:ascii="Calibri" w:hAnsi="Calibri" w:cs="Calibri"/>
                <w:kern w:val="0"/>
                <w:sz w:val="18"/>
                <w:szCs w:val="18"/>
              </w:rPr>
              <w:t>+</w:t>
            </w:r>
            <w:r>
              <w:rPr>
                <w:rFonts w:hint="eastAsia" w:ascii="宋体" w:hAnsi="宋体" w:cs="宋体"/>
                <w:kern w:val="0"/>
                <w:sz w:val="18"/>
                <w:szCs w:val="18"/>
              </w:rPr>
              <w:t>搬运+新灶搬运。</w:t>
            </w:r>
          </w:p>
        </w:tc>
        <w:tc>
          <w:tcPr>
            <w:tcW w:w="6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765" w:hRule="atLeast"/>
        </w:trPr>
        <w:tc>
          <w:tcPr>
            <w:tcW w:w="20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8</w:t>
            </w:r>
          </w:p>
        </w:tc>
        <w:tc>
          <w:tcPr>
            <w:tcW w:w="40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新设备安装</w:t>
            </w:r>
          </w:p>
        </w:tc>
        <w:tc>
          <w:tcPr>
            <w:tcW w:w="933" w:type="pct"/>
            <w:tcBorders>
              <w:top w:val="single" w:color="auto" w:sz="4" w:space="0"/>
              <w:left w:val="nil"/>
              <w:bottom w:val="single" w:color="auto" w:sz="4" w:space="0"/>
              <w:right w:val="nil"/>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19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项</w:t>
            </w:r>
          </w:p>
        </w:tc>
        <w:tc>
          <w:tcPr>
            <w:tcW w:w="19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105"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含水电，下水管，燃气专用连接管，包含管道变径辅材等。</w:t>
            </w:r>
          </w:p>
        </w:tc>
        <w:tc>
          <w:tcPr>
            <w:tcW w:w="61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33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bl>
    <w:p>
      <w:pPr>
        <w:pStyle w:val="118"/>
        <w:spacing w:line="600" w:lineRule="exact"/>
        <w:ind w:firstLine="0" w:firstLineChars="0"/>
        <w:rPr>
          <w:rFonts w:cs="仿宋_GB2312" w:asciiTheme="minorEastAsia" w:hAnsiTheme="minorEastAsia" w:eastAsiaTheme="minorEastAsia"/>
          <w:b/>
          <w:bCs/>
          <w:color w:val="000000" w:themeColor="text1"/>
          <w:sz w:val="24"/>
          <w:szCs w:val="24"/>
          <w14:textFill>
            <w14:solidFill>
              <w14:schemeClr w14:val="tx1"/>
            </w14:solidFill>
          </w14:textFill>
        </w:rPr>
        <w:sectPr>
          <w:pgSz w:w="11907" w:h="16840"/>
          <w:pgMar w:top="1474" w:right="1474" w:bottom="1474" w:left="1474" w:header="799" w:footer="907" w:gutter="0"/>
          <w:cols w:space="0" w:num="1"/>
          <w:docGrid w:linePitch="286" w:charSpace="0"/>
        </w:sectPr>
      </w:pPr>
    </w:p>
    <w:p>
      <w:pPr>
        <w:spacing w:line="360" w:lineRule="auto"/>
        <w:rPr>
          <w:rFonts w:ascii="宋体" w:hAnsi="宋体"/>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三、</w:t>
      </w:r>
      <w:r>
        <w:rPr>
          <w:rFonts w:hint="eastAsia" w:ascii="宋体" w:hAnsi="宋体"/>
          <w:b/>
          <w:color w:val="000000" w:themeColor="text1"/>
          <w:sz w:val="24"/>
          <w:szCs w:val="24"/>
          <w14:textFill>
            <w14:solidFill>
              <w14:schemeClr w14:val="tx1"/>
            </w14:solidFill>
          </w14:textFill>
        </w:rPr>
        <w:t>报价要求</w:t>
      </w:r>
    </w:p>
    <w:p>
      <w:pPr>
        <w:spacing w:line="360" w:lineRule="auto"/>
        <w:ind w:firstLine="470" w:firstLineChars="196"/>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1.投标人须按此数量报投标总价并在投标分项报价表中列明每种货物的综合单价，投标总价作为定标的依据。成交后，最终数量按实结算，允许多退少补，综合单价不变。</w:t>
      </w:r>
    </w:p>
    <w:p>
      <w:pPr>
        <w:spacing w:line="360" w:lineRule="auto"/>
        <w:ind w:firstLine="470" w:firstLineChars="196"/>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2.综合单价是指完成招标需求全部内容的单位综合价格。包括材料的生产、包装、运输、装卸、加工（含加工过程中的主要及辅助材料损耗）、验收、维保、培训、利润、税金等全部费用，并作为项目结算依据。投标报价总价不得高于项目概算。否则，作为废标处理。</w:t>
      </w:r>
    </w:p>
    <w:p>
      <w:pPr>
        <w:spacing w:line="360" w:lineRule="auto"/>
        <w:ind w:firstLine="470" w:firstLineChars="196"/>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3.供货范围中必须全部在投标文件中报价，不得有漏项，否则为无效投标。</w:t>
      </w:r>
    </w:p>
    <w:p>
      <w:pPr>
        <w:spacing w:line="360" w:lineRule="auto"/>
        <w:ind w:firstLine="470" w:firstLineChars="196"/>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4、投标人所报最终投标总价应与各项综合单价乘以数量报价累计之和相符，否则，投标人自行承担由此产生的一切后果和责任。评标时不对各分项累计进行核对。本项目以投标人最终投标总价作为定标依据，但招标人标后复核时如发现投标人最终投标总价与各项单价乘以数量报价累计之和不符的，招标人将按最不利于投标人的方式进行调整，具体方式如下：</w:t>
      </w:r>
    </w:p>
    <w:p>
      <w:pPr>
        <w:spacing w:line="360" w:lineRule="auto"/>
        <w:ind w:firstLine="470" w:firstLineChars="196"/>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（1）若各项报价累计之和小于最终投标报价，则以综合单价为准；</w:t>
      </w:r>
    </w:p>
    <w:p>
      <w:pPr>
        <w:spacing w:line="360" w:lineRule="auto"/>
        <w:ind w:firstLine="470" w:firstLineChars="196"/>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（2）若各项报价累计之和大于最终投标报价，则以投标总价为准调整单价（各单价同比例调整）。</w:t>
      </w:r>
    </w:p>
    <w:p>
      <w:pPr>
        <w:pStyle w:val="65"/>
        <w:spacing w:after="0" w:line="360" w:lineRule="auto"/>
        <w:ind w:left="0" w:leftChars="0" w:firstLine="354" w:firstLineChars="147"/>
        <w:rPr>
          <w:rFonts w:ascii="宋体" w:hAnsi="宋体" w:eastAsia="宋体" w:cs="Times New Roman"/>
          <w:b/>
          <w:color w:val="000000" w:themeColor="text1"/>
          <w:sz w:val="24"/>
          <w:szCs w:val="28"/>
          <w14:textFill>
            <w14:solidFill>
              <w14:schemeClr w14:val="tx1"/>
            </w14:solidFill>
          </w14:textFill>
        </w:rPr>
      </w:pPr>
      <w:r>
        <w:rPr>
          <w:rFonts w:hint="eastAsia" w:ascii="宋体" w:hAnsi="宋体" w:eastAsia="宋体" w:cs="Times New Roman"/>
          <w:b/>
          <w:color w:val="000000" w:themeColor="text1"/>
          <w:sz w:val="24"/>
          <w:szCs w:val="28"/>
          <w14:textFill>
            <w14:solidFill>
              <w14:schemeClr w14:val="tx1"/>
            </w14:solidFill>
          </w14:textFill>
        </w:rPr>
        <w:t>四. 质量要求及验收标准</w:t>
      </w:r>
    </w:p>
    <w:p>
      <w:pPr>
        <w:pStyle w:val="25"/>
        <w:spacing w:line="360" w:lineRule="auto"/>
        <w:ind w:left="220" w:right="237" w:firstLine="559"/>
        <w:rPr>
          <w:rFonts w:hAnsi="宋体"/>
          <w:color w:val="000000" w:themeColor="text1"/>
          <w:sz w:val="24"/>
          <w:szCs w:val="28"/>
          <w14:textFill>
            <w14:solidFill>
              <w14:schemeClr w14:val="tx1"/>
            </w14:solidFill>
          </w14:textFill>
        </w:rPr>
      </w:pPr>
      <w:r>
        <w:rPr>
          <w:rFonts w:hint="eastAsia" w:hAnsi="宋体"/>
          <w:color w:val="000000" w:themeColor="text1"/>
          <w:sz w:val="24"/>
          <w:szCs w:val="28"/>
          <w14:textFill>
            <w14:solidFill>
              <w14:schemeClr w14:val="tx1"/>
            </w14:solidFill>
          </w14:textFill>
        </w:rPr>
        <w:t>1. 所有产品的供货严格按照招标文件采购清单和技术要求进行，保证所供货产品质量及规格与招标文件中的清单及技术要求相一致，并符合国家、地方、行业相关的标准规范。</w:t>
      </w:r>
    </w:p>
    <w:p>
      <w:pPr>
        <w:pStyle w:val="25"/>
        <w:spacing w:line="360" w:lineRule="auto"/>
        <w:ind w:left="220" w:right="237" w:firstLine="559"/>
        <w:rPr>
          <w:rFonts w:hAnsi="宋体"/>
          <w:color w:val="000000" w:themeColor="text1"/>
          <w:sz w:val="24"/>
          <w:szCs w:val="28"/>
          <w14:textFill>
            <w14:solidFill>
              <w14:schemeClr w14:val="tx1"/>
            </w14:solidFill>
          </w14:textFill>
        </w:rPr>
      </w:pPr>
      <w:r>
        <w:rPr>
          <w:rFonts w:hint="eastAsia" w:hAnsi="宋体"/>
          <w:color w:val="000000" w:themeColor="text1"/>
          <w:sz w:val="24"/>
          <w:szCs w:val="28"/>
          <w14:textFill>
            <w14:solidFill>
              <w14:schemeClr w14:val="tx1"/>
            </w14:solidFill>
          </w14:textFill>
        </w:rPr>
        <w:t>2. 投标人所供产品均应满足招标文件技术要求，招标人未明确的产品材料均应达到国家或行业标准。所有用品须经招标人考察认可，方可供货。</w:t>
      </w:r>
    </w:p>
    <w:p>
      <w:pPr>
        <w:pStyle w:val="25"/>
        <w:spacing w:line="360" w:lineRule="auto"/>
        <w:ind w:left="220" w:right="237" w:firstLine="559"/>
        <w:rPr>
          <w:rFonts w:hAnsi="宋体"/>
          <w:color w:val="000000" w:themeColor="text1"/>
          <w:sz w:val="24"/>
          <w:szCs w:val="28"/>
          <w14:textFill>
            <w14:solidFill>
              <w14:schemeClr w14:val="tx1"/>
            </w14:solidFill>
          </w14:textFill>
        </w:rPr>
      </w:pPr>
      <w:r>
        <w:rPr>
          <w:rFonts w:hint="eastAsia" w:hAnsi="宋体"/>
          <w:color w:val="000000" w:themeColor="text1"/>
          <w:sz w:val="24"/>
          <w:szCs w:val="28"/>
          <w14:textFill>
            <w14:solidFill>
              <w14:schemeClr w14:val="tx1"/>
            </w14:solidFill>
          </w14:textFill>
        </w:rPr>
        <w:t>3 .所供产品将严格按招标文件技术要求中的材质进行验收。</w:t>
      </w:r>
    </w:p>
    <w:p>
      <w:pPr>
        <w:pStyle w:val="25"/>
        <w:spacing w:line="360" w:lineRule="auto"/>
        <w:ind w:left="220" w:right="237"/>
        <w:rPr>
          <w:rFonts w:hAnsi="宋体"/>
          <w:color w:val="000000" w:themeColor="text1"/>
          <w:sz w:val="24"/>
          <w:szCs w:val="28"/>
          <w14:textFill>
            <w14:solidFill>
              <w14:schemeClr w14:val="tx1"/>
            </w14:solidFill>
          </w14:textFill>
        </w:rPr>
      </w:pPr>
      <w:r>
        <w:rPr>
          <w:rFonts w:hint="eastAsia" w:hAnsi="宋体"/>
          <w:color w:val="000000" w:themeColor="text1"/>
          <w:sz w:val="24"/>
          <w:szCs w:val="28"/>
          <w14:textFill>
            <w14:solidFill>
              <w14:schemeClr w14:val="tx1"/>
            </w14:solidFill>
          </w14:textFill>
        </w:rPr>
        <w:t>中标人所供产品的材质、尺寸、外观颜色等规格参数，要严格遵照招标人提供的要求；</w:t>
      </w:r>
    </w:p>
    <w:p>
      <w:pPr>
        <w:pStyle w:val="25"/>
        <w:spacing w:line="360" w:lineRule="auto"/>
        <w:ind w:left="220" w:right="237" w:firstLine="559"/>
        <w:rPr>
          <w:rFonts w:hAnsi="宋体"/>
          <w:color w:val="000000" w:themeColor="text1"/>
          <w:sz w:val="24"/>
          <w:szCs w:val="28"/>
          <w14:textFill>
            <w14:solidFill>
              <w14:schemeClr w14:val="tx1"/>
            </w14:solidFill>
          </w14:textFill>
        </w:rPr>
      </w:pPr>
      <w:r>
        <w:rPr>
          <w:rFonts w:hint="eastAsia" w:hAnsi="宋体"/>
          <w:color w:val="000000" w:themeColor="text1"/>
          <w:sz w:val="24"/>
          <w:szCs w:val="28"/>
          <w14:textFill>
            <w14:solidFill>
              <w14:schemeClr w14:val="tx1"/>
            </w14:solidFill>
          </w14:textFill>
        </w:rPr>
        <w:t>（1）供货的产品数量以货到现场，实收数量为准，如有缺失、破损，中标人无条件免费补货且不得影响招标方正常使用；</w:t>
      </w:r>
    </w:p>
    <w:p>
      <w:pPr>
        <w:pStyle w:val="25"/>
        <w:spacing w:line="360" w:lineRule="auto"/>
        <w:ind w:left="220" w:right="237" w:firstLine="559"/>
        <w:rPr>
          <w:rFonts w:hAnsi="宋体"/>
          <w:color w:val="000000" w:themeColor="text1"/>
          <w:sz w:val="24"/>
          <w:szCs w:val="28"/>
          <w14:textFill>
            <w14:solidFill>
              <w14:schemeClr w14:val="tx1"/>
            </w14:solidFill>
          </w14:textFill>
        </w:rPr>
      </w:pPr>
      <w:r>
        <w:rPr>
          <w:rFonts w:hint="eastAsia" w:hAnsi="宋体"/>
          <w:color w:val="000000" w:themeColor="text1"/>
          <w:sz w:val="24"/>
          <w:szCs w:val="28"/>
          <w14:textFill>
            <w14:solidFill>
              <w14:schemeClr w14:val="tx1"/>
            </w14:solidFill>
          </w14:textFill>
        </w:rPr>
        <w:t>（2）供货的产品质量必须符合国家检验质量3C标准、CE认证，灶具设备需具有熄火保护装置，并提供质量检测报告。</w:t>
      </w:r>
    </w:p>
    <w:p>
      <w:pPr>
        <w:pStyle w:val="4"/>
        <w:spacing w:line="500" w:lineRule="exact"/>
        <w:rPr>
          <w:rFonts w:ascii="宋体" w:hAnsi="宋体"/>
          <w:color w:val="000000" w:themeColor="text1"/>
          <w:sz w:val="24"/>
          <w14:textFill>
            <w14:solidFill>
              <w14:schemeClr w14:val="tx1"/>
            </w14:solidFill>
          </w14:textFill>
        </w:rPr>
      </w:pPr>
      <w:bookmarkStart w:id="44" w:name="_Toc49348429"/>
      <w:r>
        <w:rPr>
          <w:rFonts w:hint="eastAsia" w:ascii="宋体" w:hAnsi="宋体" w:eastAsia="宋体"/>
          <w:color w:val="000000" w:themeColor="text1"/>
          <w14:textFill>
            <w14:solidFill>
              <w14:schemeClr w14:val="tx1"/>
            </w14:solidFill>
          </w14:textFill>
        </w:rPr>
        <w:t>第五章 评标办法</w:t>
      </w:r>
      <w:bookmarkEnd w:id="44"/>
    </w:p>
    <w:p>
      <w:pPr>
        <w:adjustRightInd w:val="0"/>
        <w:snapToGrid w:val="0"/>
        <w:spacing w:line="360" w:lineRule="auto"/>
        <w:ind w:right="-10" w:firstLine="482" w:firstLineChars="200"/>
        <w:rPr>
          <w:rFonts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为了做好</w:t>
      </w:r>
      <w:r>
        <w:rPr>
          <w:rFonts w:hint="eastAsia" w:ascii="宋体" w:hAnsi="宋体" w:cs="宋体"/>
          <w:sz w:val="24"/>
          <w:szCs w:val="24"/>
          <w:u w:val="single"/>
        </w:rPr>
        <w:t>政务综合楼翰林餐厅灶具采购</w:t>
      </w:r>
      <w:r>
        <w:rPr>
          <w:rFonts w:hint="eastAsia" w:ascii="宋体" w:hAnsi="宋体"/>
          <w:color w:val="000000" w:themeColor="text1"/>
          <w:sz w:val="24"/>
          <w14:textFill>
            <w14:solidFill>
              <w14:schemeClr w14:val="tx1"/>
            </w14:solidFill>
          </w14:textFill>
        </w:rPr>
        <w:t>（项目编号：</w:t>
      </w:r>
      <w:r>
        <w:rPr>
          <w:rFonts w:ascii="宋体" w:hAnsi="宋体" w:cs="宋体"/>
          <w:sz w:val="24"/>
          <w:szCs w:val="24"/>
        </w:rPr>
        <w:t>2021WLBLZB0007号</w:t>
      </w:r>
      <w:r>
        <w:rPr>
          <w:rFonts w:hint="eastAsia" w:ascii="宋体" w:hAnsi="宋体"/>
          <w:color w:val="000000" w:themeColor="text1"/>
          <w:sz w:val="24"/>
          <w14:textFill>
            <w14:solidFill>
              <w14:schemeClr w14:val="tx1"/>
            </w14:solidFill>
          </w14:textFill>
        </w:rPr>
        <w:t>）的招标评标工作，保证项目评审工作的正常有序进行，维护招标人、投标人的合法权益，依据《中华人民共和国招标投标法》、《中华人民共和国招标投标法实施条例》及其它相关法律法规，本着公开、公平、公正的原则，制定评标办法。</w:t>
      </w:r>
    </w:p>
    <w:p>
      <w:pPr>
        <w:adjustRightInd w:val="0"/>
        <w:snapToGrid w:val="0"/>
        <w:spacing w:line="500" w:lineRule="exact"/>
        <w:ind w:right="-10" w:firstLine="422" w:firstLineChars="175"/>
        <w:rPr>
          <w:rFonts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本次项目评标采用</w:t>
      </w:r>
      <w:r>
        <w:rPr>
          <w:rFonts w:hint="eastAsia" w:ascii="宋体" w:hAnsi="宋体"/>
          <w:color w:val="000000" w:themeColor="text1"/>
          <w:sz w:val="24"/>
          <w:u w:val="single"/>
          <w14:textFill>
            <w14:solidFill>
              <w14:schemeClr w14:val="tx1"/>
            </w14:solidFill>
          </w14:textFill>
        </w:rPr>
        <w:t>有效最低价法</w:t>
      </w:r>
      <w:r>
        <w:rPr>
          <w:rFonts w:hint="eastAsia" w:ascii="宋体" w:hAnsi="宋体"/>
          <w:color w:val="000000" w:themeColor="text1"/>
          <w:sz w:val="24"/>
          <w14:textFill>
            <w14:solidFill>
              <w14:schemeClr w14:val="tx1"/>
            </w14:solidFill>
          </w14:textFill>
        </w:rPr>
        <w:t>作为对投标人标书的比较方法。</w:t>
      </w:r>
    </w:p>
    <w:p>
      <w:pPr>
        <w:adjustRightInd w:val="0"/>
        <w:snapToGrid w:val="0"/>
        <w:spacing w:line="500" w:lineRule="exact"/>
        <w:ind w:left="-61" w:leftChars="-29" w:right="-10" w:firstLine="482" w:firstLineChars="200"/>
        <w:rPr>
          <w:rFonts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本项目将依法组建不少于</w:t>
      </w:r>
      <w:r>
        <w:rPr>
          <w:rFonts w:hint="eastAsia" w:ascii="宋体" w:hAnsi="宋体"/>
          <w:b/>
          <w:color w:val="000000" w:themeColor="text1"/>
          <w:sz w:val="24"/>
          <w:u w:val="single"/>
          <w14:textFill>
            <w14:solidFill>
              <w14:schemeClr w14:val="tx1"/>
            </w14:solidFill>
          </w14:textFill>
        </w:rPr>
        <w:t>5</w:t>
      </w:r>
      <w:r>
        <w:rPr>
          <w:rFonts w:hint="eastAsia" w:ascii="宋体" w:hAnsi="宋体"/>
          <w:color w:val="000000" w:themeColor="text1"/>
          <w:sz w:val="24"/>
          <w14:textFill>
            <w14:solidFill>
              <w14:schemeClr w14:val="tx1"/>
            </w14:solidFill>
          </w14:textFill>
        </w:rPr>
        <w:t>人的评标委员会，负责本项目的评标工作。</w:t>
      </w:r>
    </w:p>
    <w:p>
      <w:pPr>
        <w:adjustRightInd w:val="0"/>
        <w:snapToGrid w:val="0"/>
        <w:spacing w:line="500" w:lineRule="exact"/>
        <w:ind w:left="-61" w:leftChars="-29" w:right="-10" w:firstLine="482" w:firstLineChars="200"/>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评标委员会按照“客观公正，实事求是”的原则，评价参加本次招标的投标人所提供的产品或服务价格、性能、质量、服务及对招标文件的符合性及响应性。</w:t>
      </w:r>
    </w:p>
    <w:p>
      <w:pPr>
        <w:adjustRightInd w:val="0"/>
        <w:snapToGrid w:val="0"/>
        <w:spacing w:line="500" w:lineRule="exact"/>
        <w:ind w:right="-10" w:firstLine="482" w:firstLineChars="200"/>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有效投标应符合以下原则：</w:t>
      </w:r>
    </w:p>
    <w:p>
      <w:pPr>
        <w:spacing w:line="500" w:lineRule="exact"/>
        <w:ind w:left="480" w:right="-1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5.1满足招标文件的实质性要求；</w:t>
      </w:r>
    </w:p>
    <w:p>
      <w:pPr>
        <w:spacing w:line="500" w:lineRule="exact"/>
        <w:ind w:left="480" w:right="-1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5.2无重大偏离、保留或招标人不能接受的附加条件；</w:t>
      </w:r>
    </w:p>
    <w:p>
      <w:pPr>
        <w:spacing w:line="500" w:lineRule="exact"/>
        <w:ind w:left="480" w:right="-1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5.3通过初审；</w:t>
      </w:r>
    </w:p>
    <w:p>
      <w:pPr>
        <w:adjustRightInd w:val="0"/>
        <w:snapToGrid w:val="0"/>
        <w:spacing w:line="500" w:lineRule="exact"/>
        <w:ind w:right="-1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5.4评标委员会依据招标文件认定的其他原则。</w:t>
      </w:r>
    </w:p>
    <w:p>
      <w:pPr>
        <w:adjustRightInd w:val="0"/>
        <w:snapToGrid w:val="0"/>
        <w:spacing w:line="500" w:lineRule="exact"/>
        <w:ind w:right="-10" w:firstLine="482" w:firstLineChars="200"/>
        <w:rPr>
          <w:rFonts w:ascii="宋体" w:hAnsi="宋体" w:cs="宋体-18030"/>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6.</w:t>
      </w:r>
      <w:r>
        <w:rPr>
          <w:rFonts w:hint="eastAsia" w:ascii="宋体" w:hAnsi="宋体" w:cs="宋体-18030"/>
          <w:color w:val="000000" w:themeColor="text1"/>
          <w:sz w:val="24"/>
          <w14:textFill>
            <w14:solidFill>
              <w14:schemeClr w14:val="tx1"/>
            </w14:solidFill>
          </w14:textFill>
        </w:rPr>
        <w:t>评标委员会遵循公开、公平、公正和科学诚信的原则，对所有投标文件均采用相同程序和标准，进行评定。</w:t>
      </w:r>
    </w:p>
    <w:p>
      <w:pPr>
        <w:adjustRightInd w:val="0"/>
        <w:snapToGrid w:val="0"/>
        <w:spacing w:line="500" w:lineRule="exact"/>
        <w:ind w:right="-10" w:firstLine="422" w:firstLineChars="175"/>
        <w:rPr>
          <w:rFonts w:ascii="宋体" w:hAnsi="宋体"/>
          <w:color w:val="000000" w:themeColor="text1"/>
          <w:sz w:val="24"/>
          <w:szCs w:val="24"/>
          <w14:textFill>
            <w14:solidFill>
              <w14:schemeClr w14:val="tx1"/>
            </w14:solidFill>
          </w14:textFill>
        </w:rPr>
      </w:pPr>
      <w:r>
        <w:rPr>
          <w:rFonts w:hint="eastAsia" w:ascii="宋体" w:hAnsi="宋体" w:cs="宋体-18030"/>
          <w:b/>
          <w:color w:val="000000" w:themeColor="text1"/>
          <w:sz w:val="24"/>
          <w14:textFill>
            <w14:solidFill>
              <w14:schemeClr w14:val="tx1"/>
            </w14:solidFill>
          </w14:textFill>
        </w:rPr>
        <w:t>7.</w:t>
      </w:r>
      <w:r>
        <w:rPr>
          <w:rFonts w:hint="eastAsia" w:ascii="宋体" w:hAnsi="宋体"/>
          <w:color w:val="000000" w:themeColor="text1"/>
          <w:sz w:val="24"/>
          <w:szCs w:val="24"/>
          <w14:textFill>
            <w14:solidFill>
              <w14:schemeClr w14:val="tx1"/>
            </w14:solidFill>
          </w14:textFill>
        </w:rPr>
        <w:t xml:space="preserve"> 评标委员会发现投标人的投标文件中对同类问题表述不一致、前后矛盾、有明显文字和计算错误的内容、有可能不符合招标文件规定等情况需要澄清时，评标委员会将以询标的方式告知并要求投标人以书面方式进行必要的澄清、说明或补正。</w:t>
      </w:r>
    </w:p>
    <w:p>
      <w:pPr>
        <w:adjustRightInd w:val="0"/>
        <w:snapToGrid w:val="0"/>
        <w:spacing w:line="500" w:lineRule="exact"/>
        <w:ind w:right="-10" w:firstLine="420" w:firstLineChars="175"/>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对于询标后判定的结论（如通过或不通过），评标委员会应提出充足的理由，根据招标文件给定的评审指标进行判定，并予以书面记录。</w:t>
      </w:r>
    </w:p>
    <w:p>
      <w:pPr>
        <w:adjustRightInd w:val="0"/>
        <w:snapToGrid w:val="0"/>
        <w:spacing w:line="500" w:lineRule="exact"/>
        <w:ind w:right="-10" w:firstLine="480" w:firstLineChars="200"/>
        <w:rPr>
          <w:rFonts w:ascii="宋体" w:hAnsi="宋体"/>
          <w:color w:val="000000" w:themeColor="text1"/>
          <w:sz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评标委员会独立评审后，对投标人某项评审指标如有不同意见，按照少数服从多数的原则，确定该项评审指标的最终结论。</w:t>
      </w:r>
    </w:p>
    <w:p>
      <w:pPr>
        <w:adjustRightInd w:val="0"/>
        <w:snapToGrid w:val="0"/>
        <w:spacing w:line="500" w:lineRule="exact"/>
        <w:ind w:right="-1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 评标委员会按下表内容进行投标有效性评审。</w:t>
      </w: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tbl>
      <w:tblPr>
        <w:tblStyle w:val="66"/>
        <w:tblW w:w="10490"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7"/>
        <w:gridCol w:w="2835"/>
        <w:gridCol w:w="1275"/>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10490" w:type="dxa"/>
            <w:gridSpan w:val="5"/>
            <w:vAlign w:val="center"/>
          </w:tcPr>
          <w:p>
            <w:pPr>
              <w:pStyle w:val="130"/>
              <w:pBdr>
                <w:bottom w:val="none" w:color="auto" w:sz="0" w:space="0"/>
              </w:pBdr>
              <w:tabs>
                <w:tab w:val="clear" w:pos="4153"/>
                <w:tab w:val="clear" w:pos="8306"/>
              </w:tabs>
              <w:snapToGrid w:val="0"/>
              <w:spacing w:line="360" w:lineRule="auto"/>
              <w:ind w:right="-10"/>
              <w:textAlignment w:val="auto"/>
              <w:rPr>
                <w:rFonts w:ascii="宋体" w:hAnsi="宋体"/>
                <w:color w:val="000000" w:themeColor="text1"/>
                <w:kern w:val="2"/>
                <w:szCs w:val="24"/>
                <w14:textFill>
                  <w14:solidFill>
                    <w14:schemeClr w14:val="tx1"/>
                  </w14:solidFill>
                </w14:textFill>
              </w:rPr>
            </w:pPr>
            <w:r>
              <w:rPr>
                <w:rFonts w:hint="eastAsia" w:ascii="宋体" w:hAnsi="宋体"/>
                <w:b/>
                <w:color w:val="000000" w:themeColor="text1"/>
                <w14:textFill>
                  <w14:solidFill>
                    <w14:schemeClr w14:val="tx1"/>
                  </w14:solidFill>
                </w14:textFill>
              </w:rPr>
              <w:t>评审表（废标指标一览表）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09" w:type="dxa"/>
            <w:tcBorders>
              <w:bottom w:val="single" w:color="auto" w:sz="4" w:space="0"/>
            </w:tcBorders>
            <w:vAlign w:val="center"/>
          </w:tcPr>
          <w:p>
            <w:pPr>
              <w:adjustRightInd w:val="0"/>
              <w:snapToGrid w:val="0"/>
              <w:spacing w:line="360" w:lineRule="auto"/>
              <w:ind w:right="-10"/>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序号</w:t>
            </w:r>
          </w:p>
        </w:tc>
        <w:tc>
          <w:tcPr>
            <w:tcW w:w="2127" w:type="dxa"/>
            <w:tcBorders>
              <w:bottom w:val="single" w:color="auto" w:sz="4" w:space="0"/>
            </w:tcBorders>
            <w:vAlign w:val="center"/>
          </w:tcPr>
          <w:p>
            <w:pPr>
              <w:pStyle w:val="130"/>
              <w:pBdr>
                <w:bottom w:val="none" w:color="auto" w:sz="0" w:space="0"/>
              </w:pBdr>
              <w:tabs>
                <w:tab w:val="clear" w:pos="4153"/>
                <w:tab w:val="clear" w:pos="8306"/>
              </w:tabs>
              <w:snapToGrid w:val="0"/>
              <w:spacing w:line="360" w:lineRule="auto"/>
              <w:ind w:right="-10"/>
              <w:textAlignment w:val="auto"/>
              <w:rPr>
                <w:rFonts w:ascii="宋体" w:hAnsi="宋体"/>
                <w:b/>
                <w:color w:val="000000" w:themeColor="text1"/>
                <w:kern w:val="2"/>
                <w:szCs w:val="24"/>
                <w14:textFill>
                  <w14:solidFill>
                    <w14:schemeClr w14:val="tx1"/>
                  </w14:solidFill>
                </w14:textFill>
              </w:rPr>
            </w:pPr>
            <w:r>
              <w:rPr>
                <w:rFonts w:hint="eastAsia" w:ascii="宋体" w:hAnsi="宋体"/>
                <w:b/>
                <w:color w:val="000000" w:themeColor="text1"/>
                <w:kern w:val="2"/>
                <w:szCs w:val="24"/>
                <w14:textFill>
                  <w14:solidFill>
                    <w14:schemeClr w14:val="tx1"/>
                  </w14:solidFill>
                </w14:textFill>
              </w:rPr>
              <w:t>实质性指标名称</w:t>
            </w:r>
          </w:p>
        </w:tc>
        <w:tc>
          <w:tcPr>
            <w:tcW w:w="2835" w:type="dxa"/>
            <w:tcBorders>
              <w:bottom w:val="single" w:color="auto" w:sz="4" w:space="0"/>
            </w:tcBorders>
            <w:vAlign w:val="center"/>
          </w:tcPr>
          <w:p>
            <w:pPr>
              <w:adjustRightInd w:val="0"/>
              <w:snapToGrid w:val="0"/>
              <w:spacing w:line="360" w:lineRule="auto"/>
              <w:ind w:right="-10"/>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指标要求</w:t>
            </w:r>
          </w:p>
        </w:tc>
        <w:tc>
          <w:tcPr>
            <w:tcW w:w="1275" w:type="dxa"/>
            <w:tcBorders>
              <w:bottom w:val="single" w:color="auto" w:sz="4" w:space="0"/>
            </w:tcBorders>
            <w:vAlign w:val="center"/>
          </w:tcPr>
          <w:p>
            <w:pPr>
              <w:adjustRightInd w:val="0"/>
              <w:snapToGrid w:val="0"/>
              <w:spacing w:line="360" w:lineRule="auto"/>
              <w:ind w:right="-10"/>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是否通过</w:t>
            </w:r>
          </w:p>
        </w:tc>
        <w:tc>
          <w:tcPr>
            <w:tcW w:w="3544" w:type="dxa"/>
            <w:tcBorders>
              <w:bottom w:val="single" w:color="auto" w:sz="4" w:space="0"/>
            </w:tcBorders>
            <w:vAlign w:val="center"/>
          </w:tcPr>
          <w:p>
            <w:pPr>
              <w:adjustRightInd w:val="0"/>
              <w:snapToGrid w:val="0"/>
              <w:spacing w:line="360" w:lineRule="auto"/>
              <w:ind w:right="-10"/>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响应文件格式及提交资料要求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09" w:type="dxa"/>
            <w:tcBorders>
              <w:bottom w:val="single" w:color="auto" w:sz="4" w:space="0"/>
            </w:tcBorders>
            <w:vAlign w:val="center"/>
          </w:tcPr>
          <w:p>
            <w:pPr>
              <w:adjustRightInd w:val="0"/>
              <w:snapToGrid w:val="0"/>
              <w:spacing w:line="360" w:lineRule="auto"/>
              <w:ind w:right="-10"/>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1</w:t>
            </w:r>
          </w:p>
        </w:tc>
        <w:tc>
          <w:tcPr>
            <w:tcW w:w="2127" w:type="dxa"/>
            <w:tcBorders>
              <w:bottom w:val="single" w:color="auto" w:sz="4" w:space="0"/>
            </w:tcBorders>
            <w:vAlign w:val="center"/>
          </w:tcPr>
          <w:p>
            <w:pPr>
              <w:pStyle w:val="218"/>
              <w:spacing w:line="360" w:lineRule="auto"/>
              <w:jc w:val="center"/>
              <w:rPr>
                <w:rFonts w:ascii="宋体" w:hAnsi="宋体" w:eastAsia="宋体"/>
                <w:color w:val="000000" w:themeColor="text1"/>
                <w:kern w:val="2"/>
                <w14:textFill>
                  <w14:solidFill>
                    <w14:schemeClr w14:val="tx1"/>
                  </w14:solidFill>
                </w14:textFill>
              </w:rPr>
            </w:pPr>
            <w:r>
              <w:rPr>
                <w:rFonts w:ascii="宋体" w:hAnsi="宋体" w:eastAsia="宋体"/>
                <w:color w:val="000000" w:themeColor="text1"/>
                <w:kern w:val="2"/>
                <w14:textFill>
                  <w14:solidFill>
                    <w14:schemeClr w14:val="tx1"/>
                  </w14:solidFill>
                </w14:textFill>
              </w:rPr>
              <w:t>投标人名称</w:t>
            </w:r>
          </w:p>
        </w:tc>
        <w:tc>
          <w:tcPr>
            <w:tcW w:w="2835" w:type="dxa"/>
            <w:tcBorders>
              <w:bottom w:val="single" w:color="auto" w:sz="4" w:space="0"/>
            </w:tcBorders>
            <w:vAlign w:val="center"/>
          </w:tcPr>
          <w:p>
            <w:pPr>
              <w:pStyle w:val="218"/>
              <w:spacing w:line="360" w:lineRule="auto"/>
              <w:jc w:val="center"/>
              <w:rPr>
                <w:rFonts w:ascii="宋体" w:hAnsi="宋体" w:eastAsia="宋体"/>
                <w:color w:val="000000" w:themeColor="text1"/>
                <w:kern w:val="2"/>
                <w14:textFill>
                  <w14:solidFill>
                    <w14:schemeClr w14:val="tx1"/>
                  </w14:solidFill>
                </w14:textFill>
              </w:rPr>
            </w:pPr>
            <w:r>
              <w:rPr>
                <w:rFonts w:ascii="宋体" w:hAnsi="宋体" w:eastAsia="宋体"/>
                <w:color w:val="000000" w:themeColor="text1"/>
                <w:kern w:val="2"/>
                <w14:textFill>
                  <w14:solidFill>
                    <w14:schemeClr w14:val="tx1"/>
                  </w14:solidFill>
                </w14:textFill>
              </w:rPr>
              <w:t>与营业执照一致</w:t>
            </w:r>
          </w:p>
        </w:tc>
        <w:tc>
          <w:tcPr>
            <w:tcW w:w="1275" w:type="dxa"/>
            <w:tcBorders>
              <w:bottom w:val="single" w:color="auto" w:sz="4" w:space="0"/>
            </w:tcBorders>
            <w:vAlign w:val="center"/>
          </w:tcPr>
          <w:p>
            <w:pPr>
              <w:adjustRightInd w:val="0"/>
              <w:snapToGrid w:val="0"/>
              <w:spacing w:line="360" w:lineRule="auto"/>
              <w:ind w:right="-10"/>
              <w:jc w:val="center"/>
              <w:rPr>
                <w:rFonts w:ascii="宋体" w:hAnsi="宋体"/>
                <w:b/>
                <w:color w:val="000000" w:themeColor="text1"/>
                <w:sz w:val="24"/>
                <w14:textFill>
                  <w14:solidFill>
                    <w14:schemeClr w14:val="tx1"/>
                  </w14:solidFill>
                </w14:textFill>
              </w:rPr>
            </w:pPr>
          </w:p>
        </w:tc>
        <w:tc>
          <w:tcPr>
            <w:tcW w:w="3544" w:type="dxa"/>
            <w:tcBorders>
              <w:bottom w:val="single" w:color="auto" w:sz="4" w:space="0"/>
            </w:tcBorders>
            <w:vAlign w:val="center"/>
          </w:tcPr>
          <w:p>
            <w:pPr>
              <w:adjustRightInd w:val="0"/>
              <w:snapToGrid w:val="0"/>
              <w:spacing w:line="360" w:lineRule="auto"/>
              <w:ind w:right="-10"/>
              <w:jc w:val="center"/>
              <w:rPr>
                <w:rFonts w:ascii="宋体" w:hAnsi="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09" w:type="dxa"/>
            <w:tcBorders>
              <w:bottom w:val="single" w:color="auto" w:sz="4" w:space="0"/>
            </w:tcBorders>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w:t>
            </w:r>
          </w:p>
        </w:tc>
        <w:tc>
          <w:tcPr>
            <w:tcW w:w="2127" w:type="dxa"/>
            <w:tcBorders>
              <w:bottom w:val="single" w:color="auto" w:sz="4" w:space="0"/>
            </w:tcBorders>
            <w:vAlign w:val="center"/>
          </w:tcPr>
          <w:p>
            <w:pPr>
              <w:spacing w:line="420" w:lineRule="exact"/>
              <w:ind w:right="-11"/>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营业执照或事业单位法人证书</w:t>
            </w:r>
          </w:p>
        </w:tc>
        <w:tc>
          <w:tcPr>
            <w:tcW w:w="2835" w:type="dxa"/>
            <w:tcBorders>
              <w:bottom w:val="single" w:color="auto" w:sz="4" w:space="0"/>
            </w:tcBorders>
            <w:vAlign w:val="center"/>
          </w:tcPr>
          <w:p>
            <w:pPr>
              <w:spacing w:line="420" w:lineRule="exact"/>
              <w:ind w:right="-11"/>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合法有效</w:t>
            </w:r>
          </w:p>
        </w:tc>
        <w:tc>
          <w:tcPr>
            <w:tcW w:w="1275" w:type="dxa"/>
            <w:tcBorders>
              <w:bottom w:val="single" w:color="auto" w:sz="4" w:space="0"/>
            </w:tcBorders>
            <w:vAlign w:val="center"/>
          </w:tcPr>
          <w:p>
            <w:pPr>
              <w:adjustRightInd w:val="0"/>
              <w:snapToGrid w:val="0"/>
              <w:spacing w:line="420" w:lineRule="exact"/>
              <w:ind w:right="-11"/>
              <w:jc w:val="center"/>
              <w:rPr>
                <w:rFonts w:ascii="宋体" w:hAnsi="宋体"/>
                <w:color w:val="000000" w:themeColor="text1"/>
                <w:sz w:val="24"/>
                <w:szCs w:val="24"/>
                <w14:textFill>
                  <w14:solidFill>
                    <w14:schemeClr w14:val="tx1"/>
                  </w14:solidFill>
                </w14:textFill>
              </w:rPr>
            </w:pPr>
          </w:p>
        </w:tc>
        <w:tc>
          <w:tcPr>
            <w:tcW w:w="3544" w:type="dxa"/>
            <w:tcBorders>
              <w:bottom w:val="single" w:color="auto" w:sz="4" w:space="0"/>
            </w:tcBorders>
            <w:vAlign w:val="center"/>
          </w:tcPr>
          <w:p>
            <w:pPr>
              <w:adjustRightInd w:val="0"/>
              <w:snapToGrid w:val="0"/>
              <w:spacing w:line="420" w:lineRule="exact"/>
              <w:ind w:right="-11"/>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提供有效的营业执照（或事业单位法人证书）的扫描件</w:t>
            </w:r>
            <w:r>
              <w:rPr>
                <w:rFonts w:hint="eastAsia" w:ascii="宋体" w:hAnsi="宋体"/>
                <w:b/>
                <w:bCs/>
                <w:color w:val="000000" w:themeColor="text1"/>
                <w:sz w:val="24"/>
                <w:szCs w:val="24"/>
                <w14:textFill>
                  <w14:solidFill>
                    <w14:schemeClr w14:val="tx1"/>
                  </w14:solidFill>
                </w14:textFill>
              </w:rPr>
              <w:t>，应完整的体现出营业执照</w:t>
            </w:r>
            <w:r>
              <w:rPr>
                <w:rFonts w:hint="eastAsia" w:ascii="宋体" w:hAnsi="宋体"/>
                <w:b/>
                <w:color w:val="000000" w:themeColor="text1"/>
                <w:sz w:val="24"/>
                <w:szCs w:val="24"/>
                <w14:textFill>
                  <w14:solidFill>
                    <w14:schemeClr w14:val="tx1"/>
                  </w14:solidFill>
                </w14:textFill>
              </w:rPr>
              <w:t>（或事业单位法人证书）</w:t>
            </w:r>
            <w:r>
              <w:rPr>
                <w:rFonts w:hint="eastAsia" w:ascii="宋体" w:hAnsi="宋体"/>
                <w:b/>
                <w:bCs/>
                <w:color w:val="000000" w:themeColor="text1"/>
                <w:sz w:val="24"/>
                <w:szCs w:val="24"/>
                <w14:textFill>
                  <w14:solidFill>
                    <w14:schemeClr w14:val="tx1"/>
                  </w14:solidFill>
                </w14:textFill>
              </w:rPr>
              <w:t>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9" w:type="dxa"/>
            <w:vAlign w:val="center"/>
          </w:tcPr>
          <w:p>
            <w:pPr>
              <w:adjustRightInd w:val="0"/>
              <w:snapToGrid w:val="0"/>
              <w:spacing w:line="360" w:lineRule="auto"/>
              <w:ind w:right="-1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p>
        </w:tc>
        <w:tc>
          <w:tcPr>
            <w:tcW w:w="2127" w:type="dxa"/>
            <w:vAlign w:val="center"/>
          </w:tcPr>
          <w:p>
            <w:pPr>
              <w:spacing w:after="50" w:line="360" w:lineRule="auto"/>
              <w:ind w:right="-10"/>
              <w:jc w:val="center"/>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投标函</w:t>
            </w:r>
          </w:p>
        </w:tc>
        <w:tc>
          <w:tcPr>
            <w:tcW w:w="2835" w:type="dxa"/>
            <w:vAlign w:val="center"/>
          </w:tcPr>
          <w:p>
            <w:pPr>
              <w:spacing w:after="50" w:line="360" w:lineRule="auto"/>
              <w:ind w:right="-10"/>
              <w:jc w:val="center"/>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符合招标文件要求</w:t>
            </w:r>
          </w:p>
        </w:tc>
        <w:tc>
          <w:tcPr>
            <w:tcW w:w="1275" w:type="dxa"/>
            <w:vAlign w:val="center"/>
          </w:tcPr>
          <w:p>
            <w:pPr>
              <w:adjustRightInd w:val="0"/>
              <w:snapToGrid w:val="0"/>
              <w:spacing w:line="360" w:lineRule="auto"/>
              <w:ind w:right="-10"/>
              <w:jc w:val="center"/>
              <w:rPr>
                <w:rFonts w:ascii="宋体" w:hAnsi="宋体"/>
                <w:color w:val="000000" w:themeColor="text1"/>
                <w:sz w:val="24"/>
                <w14:textFill>
                  <w14:solidFill>
                    <w14:schemeClr w14:val="tx1"/>
                  </w14:solidFill>
                </w14:textFill>
              </w:rPr>
            </w:pPr>
          </w:p>
        </w:tc>
        <w:tc>
          <w:tcPr>
            <w:tcW w:w="3544" w:type="dxa"/>
            <w:vAlign w:val="center"/>
          </w:tcPr>
          <w:p>
            <w:pPr>
              <w:adjustRightInd w:val="0"/>
              <w:snapToGrid w:val="0"/>
              <w:spacing w:line="360" w:lineRule="auto"/>
              <w:ind w:right="-1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投标函中的授权代表须与投标授权书中保持一致，否则投标无效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9" w:type="dxa"/>
            <w:vAlign w:val="center"/>
          </w:tcPr>
          <w:p>
            <w:pPr>
              <w:adjustRightInd w:val="0"/>
              <w:snapToGrid w:val="0"/>
              <w:spacing w:line="360" w:lineRule="auto"/>
              <w:ind w:right="-1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w:t>
            </w:r>
          </w:p>
        </w:tc>
        <w:tc>
          <w:tcPr>
            <w:tcW w:w="2127" w:type="dxa"/>
            <w:vAlign w:val="center"/>
          </w:tcPr>
          <w:p>
            <w:pPr>
              <w:spacing w:after="50" w:line="360" w:lineRule="auto"/>
              <w:ind w:right="-10"/>
              <w:jc w:val="center"/>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投标授权书</w:t>
            </w:r>
          </w:p>
        </w:tc>
        <w:tc>
          <w:tcPr>
            <w:tcW w:w="2835" w:type="dxa"/>
            <w:vAlign w:val="center"/>
          </w:tcPr>
          <w:p>
            <w:pPr>
              <w:spacing w:after="50" w:line="360" w:lineRule="auto"/>
              <w:ind w:right="-10"/>
              <w:jc w:val="center"/>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符合招标文件要求</w:t>
            </w:r>
          </w:p>
        </w:tc>
        <w:tc>
          <w:tcPr>
            <w:tcW w:w="1275" w:type="dxa"/>
            <w:vAlign w:val="center"/>
          </w:tcPr>
          <w:p>
            <w:pPr>
              <w:adjustRightInd w:val="0"/>
              <w:snapToGrid w:val="0"/>
              <w:spacing w:line="360" w:lineRule="auto"/>
              <w:ind w:right="-10"/>
              <w:jc w:val="center"/>
              <w:rPr>
                <w:rFonts w:ascii="宋体" w:hAnsi="宋体"/>
                <w:color w:val="000000" w:themeColor="text1"/>
                <w:sz w:val="24"/>
                <w14:textFill>
                  <w14:solidFill>
                    <w14:schemeClr w14:val="tx1"/>
                  </w14:solidFill>
                </w14:textFill>
              </w:rPr>
            </w:pPr>
          </w:p>
        </w:tc>
        <w:tc>
          <w:tcPr>
            <w:tcW w:w="3544" w:type="dxa"/>
            <w:vAlign w:val="center"/>
          </w:tcPr>
          <w:p>
            <w:pPr>
              <w:adjustRightInd w:val="0"/>
              <w:snapToGrid w:val="0"/>
              <w:spacing w:line="360" w:lineRule="auto"/>
              <w:ind w:right="-10"/>
              <w:jc w:val="center"/>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详见第七章响应文件格式“投标授权书”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9" w:type="dxa"/>
            <w:vAlign w:val="center"/>
          </w:tcPr>
          <w:p>
            <w:pPr>
              <w:adjustRightInd w:val="0"/>
              <w:snapToGrid w:val="0"/>
              <w:spacing w:line="360" w:lineRule="auto"/>
              <w:ind w:right="-1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w:t>
            </w:r>
          </w:p>
        </w:tc>
        <w:tc>
          <w:tcPr>
            <w:tcW w:w="2127" w:type="dxa"/>
            <w:vAlign w:val="center"/>
          </w:tcPr>
          <w:p>
            <w:pPr>
              <w:spacing w:after="50"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8"/>
                <w14:textFill>
                  <w14:solidFill>
                    <w14:schemeClr w14:val="tx1"/>
                  </w14:solidFill>
                </w14:textFill>
              </w:rPr>
              <w:t>投标人信用记录证明材料</w:t>
            </w:r>
          </w:p>
        </w:tc>
        <w:tc>
          <w:tcPr>
            <w:tcW w:w="2835" w:type="dxa"/>
            <w:vAlign w:val="center"/>
          </w:tcPr>
          <w:p>
            <w:pPr>
              <w:spacing w:after="50"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符合招标文件要求</w:t>
            </w:r>
          </w:p>
        </w:tc>
        <w:tc>
          <w:tcPr>
            <w:tcW w:w="1275" w:type="dxa"/>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p>
        </w:tc>
        <w:tc>
          <w:tcPr>
            <w:tcW w:w="3544" w:type="dxa"/>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14:textFill>
                  <w14:solidFill>
                    <w14:schemeClr w14:val="tx1"/>
                  </w14:solidFill>
                </w14:textFill>
              </w:rPr>
              <w:t>提供信用记录证明材料扫描件，</w:t>
            </w:r>
            <w:r>
              <w:rPr>
                <w:rFonts w:hint="eastAsia" w:ascii="宋体" w:hAnsi="宋体"/>
                <w:color w:val="000000" w:themeColor="text1"/>
                <w:sz w:val="24"/>
                <w:szCs w:val="24"/>
                <w14:textFill>
                  <w14:solidFill>
                    <w14:schemeClr w14:val="tx1"/>
                  </w14:solidFill>
                </w14:textFill>
              </w:rPr>
              <w:t>详见第七章响应文件格式</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投标人信用承诺</w:t>
            </w:r>
            <w:r>
              <w:rPr>
                <w:rFonts w:hint="eastAsia" w:ascii="宋体" w:hAnsi="宋体"/>
                <w:color w:val="000000" w:themeColor="text1"/>
                <w:sz w:val="24"/>
                <w14:textFill>
                  <w14:solidFill>
                    <w14:schemeClr w14:val="tx1"/>
                  </w14:solidFill>
                </w14:textFill>
              </w:rPr>
              <w:t>”</w:t>
            </w:r>
            <w:r>
              <w:rPr>
                <w:rFonts w:hint="eastAsia" w:ascii="宋体" w:hAnsi="宋体"/>
                <w:bCs/>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9" w:type="dxa"/>
            <w:vAlign w:val="center"/>
          </w:tcPr>
          <w:p>
            <w:pPr>
              <w:adjustRightInd w:val="0"/>
              <w:snapToGrid w:val="0"/>
              <w:spacing w:line="360" w:lineRule="auto"/>
              <w:ind w:right="-1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w:t>
            </w:r>
          </w:p>
        </w:tc>
        <w:tc>
          <w:tcPr>
            <w:tcW w:w="2127" w:type="dxa"/>
            <w:vAlign w:val="center"/>
          </w:tcPr>
          <w:p>
            <w:pPr>
              <w:spacing w:after="50" w:line="360" w:lineRule="auto"/>
              <w:ind w:right="-1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开标一览表</w:t>
            </w:r>
          </w:p>
        </w:tc>
        <w:tc>
          <w:tcPr>
            <w:tcW w:w="2835" w:type="dxa"/>
            <w:vAlign w:val="center"/>
          </w:tcPr>
          <w:p>
            <w:pPr>
              <w:spacing w:after="50" w:line="360" w:lineRule="auto"/>
              <w:ind w:right="-1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szCs w:val="28"/>
                <w14:textFill>
                  <w14:solidFill>
                    <w14:schemeClr w14:val="tx1"/>
                  </w14:solidFill>
                </w14:textFill>
              </w:rPr>
              <w:t>符合招标文件要求</w:t>
            </w:r>
          </w:p>
        </w:tc>
        <w:tc>
          <w:tcPr>
            <w:tcW w:w="1275" w:type="dxa"/>
            <w:vAlign w:val="center"/>
          </w:tcPr>
          <w:p>
            <w:pPr>
              <w:adjustRightInd w:val="0"/>
              <w:snapToGrid w:val="0"/>
              <w:spacing w:line="360" w:lineRule="auto"/>
              <w:ind w:right="-10"/>
              <w:jc w:val="center"/>
              <w:rPr>
                <w:rFonts w:ascii="宋体" w:hAnsi="宋体"/>
                <w:color w:val="000000" w:themeColor="text1"/>
                <w:sz w:val="24"/>
                <w14:textFill>
                  <w14:solidFill>
                    <w14:schemeClr w14:val="tx1"/>
                  </w14:solidFill>
                </w14:textFill>
              </w:rPr>
            </w:pPr>
          </w:p>
        </w:tc>
        <w:tc>
          <w:tcPr>
            <w:tcW w:w="3544" w:type="dxa"/>
            <w:vAlign w:val="center"/>
          </w:tcPr>
          <w:p>
            <w:pPr>
              <w:adjustRightInd w:val="0"/>
              <w:snapToGrid w:val="0"/>
              <w:spacing w:line="360" w:lineRule="auto"/>
              <w:ind w:right="-1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第七章投标文件格式一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9" w:type="dxa"/>
            <w:vAlign w:val="center"/>
          </w:tcPr>
          <w:p>
            <w:pPr>
              <w:adjustRightInd w:val="0"/>
              <w:snapToGrid w:val="0"/>
              <w:spacing w:line="360" w:lineRule="auto"/>
              <w:ind w:right="-1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w:t>
            </w:r>
          </w:p>
        </w:tc>
        <w:tc>
          <w:tcPr>
            <w:tcW w:w="2127" w:type="dxa"/>
            <w:vAlign w:val="center"/>
          </w:tcPr>
          <w:p>
            <w:pPr>
              <w:spacing w:after="50" w:line="360" w:lineRule="auto"/>
              <w:ind w:right="-10"/>
              <w:jc w:val="center"/>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投标报价</w:t>
            </w:r>
          </w:p>
        </w:tc>
        <w:tc>
          <w:tcPr>
            <w:tcW w:w="2835" w:type="dxa"/>
            <w:vAlign w:val="center"/>
          </w:tcPr>
          <w:p>
            <w:pPr>
              <w:spacing w:after="50" w:line="360" w:lineRule="auto"/>
              <w:ind w:right="-10"/>
              <w:jc w:val="center"/>
              <w:rPr>
                <w:rFonts w:ascii="宋体" w:hAnsi="宋体"/>
                <w:bCs/>
                <w:color w:val="000000" w:themeColor="text1"/>
                <w:sz w:val="24"/>
                <w14:textFill>
                  <w14:solidFill>
                    <w14:schemeClr w14:val="tx1"/>
                  </w14:solidFill>
                </w14:textFill>
              </w:rPr>
            </w:pPr>
            <w:r>
              <w:rPr>
                <w:rFonts w:hint="eastAsia" w:ascii="宋体" w:hAnsi="宋体"/>
                <w:color w:val="000000" w:themeColor="text1"/>
                <w:sz w:val="24"/>
                <w:szCs w:val="28"/>
                <w14:textFill>
                  <w14:solidFill>
                    <w14:schemeClr w14:val="tx1"/>
                  </w14:solidFill>
                </w14:textFill>
              </w:rPr>
              <w:t>符合招标文件要求</w:t>
            </w:r>
          </w:p>
        </w:tc>
        <w:tc>
          <w:tcPr>
            <w:tcW w:w="1275" w:type="dxa"/>
            <w:vAlign w:val="center"/>
          </w:tcPr>
          <w:p>
            <w:pPr>
              <w:adjustRightInd w:val="0"/>
              <w:snapToGrid w:val="0"/>
              <w:spacing w:line="360" w:lineRule="auto"/>
              <w:ind w:right="-10"/>
              <w:jc w:val="center"/>
              <w:rPr>
                <w:rFonts w:ascii="宋体" w:hAnsi="宋体"/>
                <w:color w:val="000000" w:themeColor="text1"/>
                <w:sz w:val="24"/>
                <w14:textFill>
                  <w14:solidFill>
                    <w14:schemeClr w14:val="tx1"/>
                  </w14:solidFill>
                </w14:textFill>
              </w:rPr>
            </w:pPr>
          </w:p>
        </w:tc>
        <w:tc>
          <w:tcPr>
            <w:tcW w:w="3544" w:type="dxa"/>
            <w:vAlign w:val="center"/>
          </w:tcPr>
          <w:p>
            <w:pPr>
              <w:adjustRightInd w:val="0"/>
              <w:snapToGrid w:val="0"/>
              <w:spacing w:line="360" w:lineRule="auto"/>
              <w:ind w:right="-10"/>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1" w:hRule="atLeast"/>
        </w:trPr>
        <w:tc>
          <w:tcPr>
            <w:tcW w:w="709" w:type="dxa"/>
            <w:vAlign w:val="center"/>
          </w:tcPr>
          <w:p>
            <w:pPr>
              <w:adjustRightInd w:val="0"/>
              <w:snapToGrid w:val="0"/>
              <w:spacing w:line="360" w:lineRule="auto"/>
              <w:ind w:right="-1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w:t>
            </w:r>
          </w:p>
        </w:tc>
        <w:tc>
          <w:tcPr>
            <w:tcW w:w="2127" w:type="dxa"/>
            <w:vAlign w:val="center"/>
          </w:tcPr>
          <w:p>
            <w:pPr>
              <w:autoSpaceDE w:val="0"/>
              <w:autoSpaceDN w:val="0"/>
              <w:adjustRightInd w:val="0"/>
              <w:spacing w:line="430" w:lineRule="exact"/>
              <w:ind w:firstLine="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投标人资格</w:t>
            </w:r>
          </w:p>
        </w:tc>
        <w:tc>
          <w:tcPr>
            <w:tcW w:w="2835" w:type="dxa"/>
            <w:vAlign w:val="center"/>
          </w:tcPr>
          <w:p>
            <w:pPr>
              <w:spacing w:line="420" w:lineRule="exact"/>
              <w:ind w:right="-11"/>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8"/>
                <w14:textFill>
                  <w14:solidFill>
                    <w14:schemeClr w14:val="tx1"/>
                  </w14:solidFill>
                </w14:textFill>
              </w:rPr>
              <w:t>符合招标文件要求</w:t>
            </w:r>
          </w:p>
        </w:tc>
        <w:tc>
          <w:tcPr>
            <w:tcW w:w="1275" w:type="dxa"/>
            <w:vAlign w:val="center"/>
          </w:tcPr>
          <w:p>
            <w:pPr>
              <w:adjustRightInd w:val="0"/>
              <w:snapToGrid w:val="0"/>
              <w:spacing w:line="360" w:lineRule="auto"/>
              <w:ind w:right="-10"/>
              <w:jc w:val="center"/>
              <w:rPr>
                <w:rFonts w:ascii="宋体" w:hAnsi="宋体"/>
                <w:color w:val="000000" w:themeColor="text1"/>
                <w:sz w:val="24"/>
                <w14:textFill>
                  <w14:solidFill>
                    <w14:schemeClr w14:val="tx1"/>
                  </w14:solidFill>
                </w14:textFill>
              </w:rPr>
            </w:pPr>
          </w:p>
        </w:tc>
        <w:tc>
          <w:tcPr>
            <w:tcW w:w="3544" w:type="dxa"/>
            <w:vAlign w:val="center"/>
          </w:tcPr>
          <w:p>
            <w:pPr>
              <w:adjustRightInd w:val="0"/>
              <w:snapToGrid w:val="0"/>
              <w:spacing w:line="360" w:lineRule="auto"/>
              <w:ind w:right="-10"/>
              <w:rPr>
                <w:rFonts w:ascii="宋体" w:hAnsi="宋体"/>
                <w:bCs/>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详见第一章投标邀请</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投标人资格</w:t>
            </w:r>
            <w:r>
              <w:rPr>
                <w:rFonts w:hint="eastAsia" w:ascii="宋体" w:hAnsi="宋体"/>
                <w:color w:val="000000" w:themeColor="text1"/>
                <w:sz w:val="24"/>
                <w14:textFill>
                  <w14:solidFill>
                    <w14:schemeClr w14:val="tx1"/>
                  </w14:solidFill>
                </w14:textFill>
              </w:rPr>
              <w:t>”</w:t>
            </w:r>
            <w:r>
              <w:rPr>
                <w:rFonts w:hint="eastAsia" w:ascii="宋体" w:hAnsi="宋体"/>
                <w:bCs/>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1" w:hRule="atLeast"/>
        </w:trPr>
        <w:tc>
          <w:tcPr>
            <w:tcW w:w="709" w:type="dxa"/>
            <w:vAlign w:val="center"/>
          </w:tcPr>
          <w:p>
            <w:pPr>
              <w:adjustRightInd w:val="0"/>
              <w:snapToGrid w:val="0"/>
              <w:spacing w:line="360" w:lineRule="auto"/>
              <w:ind w:right="-1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w:t>
            </w:r>
          </w:p>
        </w:tc>
        <w:tc>
          <w:tcPr>
            <w:tcW w:w="2127" w:type="dxa"/>
            <w:vAlign w:val="center"/>
          </w:tcPr>
          <w:p>
            <w:pPr>
              <w:autoSpaceDE w:val="0"/>
              <w:autoSpaceDN w:val="0"/>
              <w:adjustRightInd w:val="0"/>
              <w:spacing w:line="430" w:lineRule="exact"/>
              <w:ind w:firstLine="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投保保证金</w:t>
            </w:r>
          </w:p>
        </w:tc>
        <w:tc>
          <w:tcPr>
            <w:tcW w:w="2835" w:type="dxa"/>
            <w:vAlign w:val="center"/>
          </w:tcPr>
          <w:p>
            <w:pPr>
              <w:spacing w:line="420" w:lineRule="exact"/>
              <w:ind w:right="-11"/>
              <w:jc w:val="center"/>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符合招标文件要求</w:t>
            </w:r>
          </w:p>
        </w:tc>
        <w:tc>
          <w:tcPr>
            <w:tcW w:w="1275" w:type="dxa"/>
            <w:vAlign w:val="center"/>
          </w:tcPr>
          <w:p>
            <w:pPr>
              <w:adjustRightInd w:val="0"/>
              <w:snapToGrid w:val="0"/>
              <w:spacing w:line="360" w:lineRule="auto"/>
              <w:ind w:right="-10"/>
              <w:jc w:val="center"/>
              <w:rPr>
                <w:rFonts w:ascii="宋体" w:hAnsi="宋体"/>
                <w:color w:val="000000" w:themeColor="text1"/>
                <w:sz w:val="24"/>
                <w14:textFill>
                  <w14:solidFill>
                    <w14:schemeClr w14:val="tx1"/>
                  </w14:solidFill>
                </w14:textFill>
              </w:rPr>
            </w:pPr>
          </w:p>
        </w:tc>
        <w:tc>
          <w:tcPr>
            <w:tcW w:w="3544" w:type="dxa"/>
            <w:vAlign w:val="center"/>
          </w:tcPr>
          <w:p>
            <w:pPr>
              <w:adjustRightInd w:val="0"/>
              <w:snapToGrid w:val="0"/>
              <w:spacing w:line="360" w:lineRule="auto"/>
              <w:ind w:right="-10"/>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9" w:type="dxa"/>
            <w:vAlign w:val="center"/>
          </w:tcPr>
          <w:p>
            <w:pPr>
              <w:adjustRightInd w:val="0"/>
              <w:snapToGrid w:val="0"/>
              <w:spacing w:line="360" w:lineRule="auto"/>
              <w:ind w:right="-1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w:t>
            </w:r>
          </w:p>
        </w:tc>
        <w:tc>
          <w:tcPr>
            <w:tcW w:w="2127" w:type="dxa"/>
            <w:vAlign w:val="center"/>
          </w:tcPr>
          <w:p>
            <w:pPr>
              <w:spacing w:after="50" w:line="360" w:lineRule="auto"/>
              <w:ind w:right="-10"/>
              <w:jc w:val="center"/>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标书响应情况</w:t>
            </w:r>
          </w:p>
        </w:tc>
        <w:tc>
          <w:tcPr>
            <w:tcW w:w="2835" w:type="dxa"/>
            <w:vAlign w:val="center"/>
          </w:tcPr>
          <w:p>
            <w:pPr>
              <w:spacing w:after="50" w:line="360" w:lineRule="auto"/>
              <w:ind w:right="-10"/>
              <w:jc w:val="center"/>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付款响应、完工期响应、质保期响应等</w:t>
            </w:r>
          </w:p>
        </w:tc>
        <w:tc>
          <w:tcPr>
            <w:tcW w:w="1275" w:type="dxa"/>
            <w:vAlign w:val="center"/>
          </w:tcPr>
          <w:p>
            <w:pPr>
              <w:adjustRightInd w:val="0"/>
              <w:snapToGrid w:val="0"/>
              <w:spacing w:line="360" w:lineRule="auto"/>
              <w:ind w:right="-10"/>
              <w:jc w:val="center"/>
              <w:rPr>
                <w:rFonts w:ascii="宋体" w:hAnsi="宋体"/>
                <w:color w:val="000000" w:themeColor="text1"/>
                <w:sz w:val="24"/>
                <w14:textFill>
                  <w14:solidFill>
                    <w14:schemeClr w14:val="tx1"/>
                  </w14:solidFill>
                </w14:textFill>
              </w:rPr>
            </w:pPr>
          </w:p>
        </w:tc>
        <w:tc>
          <w:tcPr>
            <w:tcW w:w="3544" w:type="dxa"/>
            <w:vAlign w:val="center"/>
          </w:tcPr>
          <w:p>
            <w:pPr>
              <w:adjustRightInd w:val="0"/>
              <w:snapToGrid w:val="0"/>
              <w:spacing w:line="360" w:lineRule="auto"/>
              <w:ind w:right="-10"/>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8" w:hRule="atLeast"/>
        </w:trPr>
        <w:tc>
          <w:tcPr>
            <w:tcW w:w="709" w:type="dxa"/>
            <w:vAlign w:val="center"/>
          </w:tcPr>
          <w:p>
            <w:pPr>
              <w:adjustRightInd w:val="0"/>
              <w:snapToGrid w:val="0"/>
              <w:spacing w:line="360" w:lineRule="auto"/>
              <w:ind w:right="-1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w:t>
            </w:r>
          </w:p>
        </w:tc>
        <w:tc>
          <w:tcPr>
            <w:tcW w:w="2127" w:type="dxa"/>
            <w:vAlign w:val="center"/>
          </w:tcPr>
          <w:p>
            <w:pPr>
              <w:spacing w:after="50" w:line="360" w:lineRule="auto"/>
              <w:ind w:right="-1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标书规范性</w:t>
            </w:r>
          </w:p>
        </w:tc>
        <w:tc>
          <w:tcPr>
            <w:tcW w:w="2835" w:type="dxa"/>
            <w:vAlign w:val="center"/>
          </w:tcPr>
          <w:p>
            <w:pPr>
              <w:pStyle w:val="130"/>
              <w:pBdr>
                <w:bottom w:val="none" w:color="auto" w:sz="0" w:space="0"/>
              </w:pBdr>
              <w:tabs>
                <w:tab w:val="clear" w:pos="4153"/>
                <w:tab w:val="clear" w:pos="8306"/>
              </w:tabs>
              <w:adjustRightInd/>
              <w:spacing w:after="50" w:line="360" w:lineRule="auto"/>
              <w:ind w:right="-10"/>
              <w:textAlignment w:val="auto"/>
              <w:rPr>
                <w:rFonts w:ascii="宋体" w:hAnsi="宋体"/>
                <w:color w:val="000000" w:themeColor="text1"/>
                <w:kern w:val="2"/>
                <w14:textFill>
                  <w14:solidFill>
                    <w14:schemeClr w14:val="tx1"/>
                  </w14:solidFill>
                </w14:textFill>
              </w:rPr>
            </w:pPr>
            <w:r>
              <w:rPr>
                <w:rFonts w:hint="eastAsia" w:ascii="宋体" w:hAnsi="宋体"/>
                <w:color w:val="000000" w:themeColor="text1"/>
                <w14:textFill>
                  <w14:solidFill>
                    <w14:schemeClr w14:val="tx1"/>
                  </w14:solidFill>
                </w14:textFill>
              </w:rPr>
              <w:t>无严重的编排混乱、内容不全或字迹模糊辨认不清、前后矛盾情况，对评标无实质性影响的</w:t>
            </w:r>
          </w:p>
        </w:tc>
        <w:tc>
          <w:tcPr>
            <w:tcW w:w="1275" w:type="dxa"/>
            <w:vAlign w:val="center"/>
          </w:tcPr>
          <w:p>
            <w:pPr>
              <w:adjustRightInd w:val="0"/>
              <w:snapToGrid w:val="0"/>
              <w:spacing w:line="360" w:lineRule="auto"/>
              <w:ind w:right="-10"/>
              <w:jc w:val="center"/>
              <w:rPr>
                <w:rFonts w:ascii="宋体" w:hAnsi="宋体"/>
                <w:color w:val="000000" w:themeColor="text1"/>
                <w:sz w:val="24"/>
                <w14:textFill>
                  <w14:solidFill>
                    <w14:schemeClr w14:val="tx1"/>
                  </w14:solidFill>
                </w14:textFill>
              </w:rPr>
            </w:pPr>
          </w:p>
        </w:tc>
        <w:tc>
          <w:tcPr>
            <w:tcW w:w="3544" w:type="dxa"/>
            <w:vAlign w:val="center"/>
          </w:tcPr>
          <w:p>
            <w:pPr>
              <w:adjustRightInd w:val="0"/>
              <w:snapToGrid w:val="0"/>
              <w:spacing w:line="360" w:lineRule="auto"/>
              <w:ind w:right="-10"/>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1" w:hRule="atLeast"/>
        </w:trPr>
        <w:tc>
          <w:tcPr>
            <w:tcW w:w="709" w:type="dxa"/>
            <w:vAlign w:val="center"/>
          </w:tcPr>
          <w:p>
            <w:pPr>
              <w:adjustRightInd w:val="0"/>
              <w:snapToGrid w:val="0"/>
              <w:spacing w:line="360" w:lineRule="auto"/>
              <w:ind w:right="-10"/>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12</w:t>
            </w:r>
          </w:p>
        </w:tc>
        <w:tc>
          <w:tcPr>
            <w:tcW w:w="2127" w:type="dxa"/>
            <w:vAlign w:val="center"/>
          </w:tcPr>
          <w:p>
            <w:pPr>
              <w:spacing w:after="50" w:line="360" w:lineRule="auto"/>
              <w:ind w:right="-10"/>
              <w:jc w:val="center"/>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其他要求</w:t>
            </w:r>
          </w:p>
        </w:tc>
        <w:tc>
          <w:tcPr>
            <w:tcW w:w="2835" w:type="dxa"/>
            <w:vAlign w:val="center"/>
          </w:tcPr>
          <w:p>
            <w:pPr>
              <w:spacing w:after="50" w:line="360" w:lineRule="auto"/>
              <w:ind w:right="-10"/>
              <w:jc w:val="center"/>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上述指标中未列出，但国家相关法律法规或谈判文件有明确规定的</w:t>
            </w:r>
          </w:p>
        </w:tc>
        <w:tc>
          <w:tcPr>
            <w:tcW w:w="1275" w:type="dxa"/>
            <w:vAlign w:val="center"/>
          </w:tcPr>
          <w:p>
            <w:pPr>
              <w:adjustRightInd w:val="0"/>
              <w:snapToGrid w:val="0"/>
              <w:spacing w:line="360" w:lineRule="auto"/>
              <w:ind w:right="-10"/>
              <w:jc w:val="center"/>
              <w:rPr>
                <w:rFonts w:ascii="宋体" w:hAnsi="宋体"/>
                <w:color w:val="000000" w:themeColor="text1"/>
                <w:sz w:val="24"/>
                <w14:textFill>
                  <w14:solidFill>
                    <w14:schemeClr w14:val="tx1"/>
                  </w14:solidFill>
                </w14:textFill>
              </w:rPr>
            </w:pPr>
          </w:p>
        </w:tc>
        <w:tc>
          <w:tcPr>
            <w:tcW w:w="3544" w:type="dxa"/>
            <w:vAlign w:val="center"/>
          </w:tcPr>
          <w:p>
            <w:pPr>
              <w:adjustRightInd w:val="0"/>
              <w:snapToGrid w:val="0"/>
              <w:spacing w:line="360" w:lineRule="auto"/>
              <w:ind w:right="-10"/>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490" w:type="dxa"/>
            <w:gridSpan w:val="5"/>
            <w:vAlign w:val="center"/>
          </w:tcPr>
          <w:p>
            <w:pPr>
              <w:spacing w:before="139" w:line="360" w:lineRule="auto"/>
              <w:jc w:val="lef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（1）资格审查采用定性方法，符合性评审，所有评审选项必须全部通过方为合格。</w:t>
            </w:r>
          </w:p>
          <w:p>
            <w:pPr>
              <w:adjustRightInd w:val="0"/>
              <w:snapToGrid w:val="0"/>
              <w:spacing w:line="360" w:lineRule="auto"/>
              <w:ind w:right="-10"/>
              <w:jc w:val="lef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评标委员会根据表中所列各项指标对投标人是否为有效标进行评审，未列入上表中的指标不得作为废标依据。符合评审指标通过标准的，为有效投标。未通过评审的投标人将不参与技术标、商务标评审。</w:t>
            </w:r>
          </w:p>
          <w:p>
            <w:pPr>
              <w:adjustRightInd w:val="0"/>
              <w:snapToGrid w:val="0"/>
              <w:spacing w:line="360" w:lineRule="auto"/>
              <w:jc w:val="lef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（2）投标人提供的资料不全、不清楚、超出有效期等情况，将由评审委员会按照对投标人不利的解释去理解，由此产生的一切后果由投标人自行承担。</w:t>
            </w:r>
          </w:p>
          <w:p>
            <w:pPr>
              <w:spacing w:line="360" w:lineRule="auto"/>
              <w:jc w:val="lef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3）投标人提供的与投标有关的各类证书、证明、文件、资料等的真实性、合法性由投标人负全责。如发现投标人有弄虚作假或提供不实信息以骗取中标的行为，无论在投标有效期内还是在工程实施过程中，一经发现，将被取消其中标资格或终止合同，视为企业不诚信行为。</w:t>
            </w:r>
          </w:p>
        </w:tc>
      </w:tr>
    </w:tbl>
    <w:p>
      <w:pPr>
        <w:adjustRightInd w:val="0"/>
        <w:snapToGrid w:val="0"/>
        <w:spacing w:line="360" w:lineRule="auto"/>
        <w:ind w:right="-10"/>
        <w:rPr>
          <w:rFonts w:ascii="宋体" w:hAnsi="宋体"/>
          <w:bCs/>
          <w:color w:val="000000" w:themeColor="text1"/>
          <w:sz w:val="24"/>
          <w14:textFill>
            <w14:solidFill>
              <w14:schemeClr w14:val="tx1"/>
            </w14:solidFill>
          </w14:textFill>
        </w:rPr>
      </w:pPr>
      <w:bookmarkStart w:id="45" w:name="_Hlk514734618"/>
    </w:p>
    <w:bookmarkEnd w:id="41"/>
    <w:bookmarkEnd w:id="45"/>
    <w:p>
      <w:pPr>
        <w:spacing w:line="500" w:lineRule="exact"/>
        <w:ind w:left="143" w:leftChars="68" w:firstLine="361" w:firstLineChars="150"/>
        <w:rPr>
          <w:rFonts w:ascii="宋体" w:hAnsi="宋体"/>
          <w:bCs/>
          <w:color w:val="000000" w:themeColor="text1"/>
          <w:sz w:val="24"/>
          <w14:textFill>
            <w14:solidFill>
              <w14:schemeClr w14:val="tx1"/>
            </w14:solidFill>
          </w14:textFill>
        </w:rPr>
      </w:pPr>
      <w:bookmarkStart w:id="46" w:name="_Toc32306258"/>
      <w:bookmarkStart w:id="47" w:name="_Toc220232391"/>
      <w:r>
        <w:rPr>
          <w:rFonts w:hint="eastAsia" w:ascii="宋体" w:hAnsi="宋体"/>
          <w:b/>
          <w:bCs/>
          <w:color w:val="000000" w:themeColor="text1"/>
          <w:sz w:val="24"/>
          <w14:textFill>
            <w14:solidFill>
              <w14:schemeClr w14:val="tx1"/>
            </w14:solidFill>
          </w14:textFill>
        </w:rPr>
        <w:t>9.</w:t>
      </w:r>
      <w:r>
        <w:rPr>
          <w:rFonts w:hint="eastAsia" w:ascii="宋体" w:hAnsi="宋体"/>
          <w:bCs/>
          <w:color w:val="000000" w:themeColor="text1"/>
          <w:sz w:val="24"/>
          <w14:textFill>
            <w14:solidFill>
              <w14:schemeClr w14:val="tx1"/>
            </w14:solidFill>
          </w14:textFill>
        </w:rPr>
        <w:t>价格评审:</w:t>
      </w:r>
      <w:r>
        <w:rPr>
          <w:rFonts w:hint="eastAsia" w:ascii="宋体" w:hAnsi="宋体"/>
          <w:color w:val="000000" w:themeColor="text1"/>
          <w:sz w:val="24"/>
          <w14:textFill>
            <w14:solidFill>
              <w14:schemeClr w14:val="tx1"/>
            </w14:solidFill>
          </w14:textFill>
        </w:rPr>
        <w:t xml:space="preserve"> </w:t>
      </w:r>
      <w:r>
        <w:rPr>
          <w:rFonts w:hint="eastAsia" w:ascii="宋体" w:hAnsi="宋体"/>
          <w:bCs/>
          <w:color w:val="000000" w:themeColor="text1"/>
          <w:sz w:val="24"/>
          <w14:textFill>
            <w14:solidFill>
              <w14:schemeClr w14:val="tx1"/>
            </w14:solidFill>
          </w14:textFill>
        </w:rPr>
        <w:t>对通过</w:t>
      </w:r>
      <w:r>
        <w:rPr>
          <w:rFonts w:hint="eastAsia" w:ascii="宋体" w:hAnsi="宋体"/>
          <w:color w:val="000000" w:themeColor="text1"/>
          <w:sz w:val="24"/>
          <w14:textFill>
            <w14:solidFill>
              <w14:schemeClr w14:val="tx1"/>
            </w14:solidFill>
          </w14:textFill>
        </w:rPr>
        <w:t>有效性评审</w:t>
      </w:r>
      <w:r>
        <w:rPr>
          <w:rFonts w:hint="eastAsia" w:ascii="宋体" w:hAnsi="宋体"/>
          <w:bCs/>
          <w:color w:val="000000" w:themeColor="text1"/>
          <w:sz w:val="24"/>
          <w14:textFill>
            <w14:solidFill>
              <w14:schemeClr w14:val="tx1"/>
            </w14:solidFill>
          </w14:textFill>
        </w:rPr>
        <w:t>的有效投标人，按其最终报价（评标价）由低到高的顺序选出中标候选人。</w:t>
      </w:r>
    </w:p>
    <w:p>
      <w:pPr>
        <w:pStyle w:val="26"/>
        <w:spacing w:line="500" w:lineRule="exact"/>
        <w:ind w:right="-10" w:firstLine="482"/>
        <w:rPr>
          <w:rFonts w:ascii="宋体" w:hAnsi="宋体" w:eastAsia="宋体"/>
          <w:color w:val="000000" w:themeColor="text1"/>
          <w:sz w:val="24"/>
          <w14:textFill>
            <w14:solidFill>
              <w14:schemeClr w14:val="tx1"/>
            </w14:solidFill>
          </w14:textFill>
        </w:rPr>
      </w:pPr>
      <w:r>
        <w:rPr>
          <w:rFonts w:hint="eastAsia" w:ascii="宋体" w:hAnsi="宋体" w:eastAsia="宋体"/>
          <w:b/>
          <w:color w:val="000000" w:themeColor="text1"/>
          <w:sz w:val="24"/>
          <w14:textFill>
            <w14:solidFill>
              <w14:schemeClr w14:val="tx1"/>
            </w14:solidFill>
          </w14:textFill>
        </w:rPr>
        <w:t>10.</w:t>
      </w:r>
      <w:r>
        <w:rPr>
          <w:rFonts w:hint="eastAsia" w:ascii="宋体" w:hAnsi="宋体" w:eastAsia="宋体"/>
          <w:color w:val="000000" w:themeColor="text1"/>
          <w:sz w:val="24"/>
          <w14:textFill>
            <w14:solidFill>
              <w14:schemeClr w14:val="tx1"/>
            </w14:solidFill>
          </w14:textFill>
        </w:rPr>
        <w:t>如果有效投标报价出现两家或两家以上相同者，则采取评标委员会抽签方式确定其前后次序。</w:t>
      </w:r>
    </w:p>
    <w:p>
      <w:pPr>
        <w:adjustRightInd w:val="0"/>
        <w:snapToGrid w:val="0"/>
        <w:spacing w:line="500" w:lineRule="exact"/>
        <w:ind w:right="-10"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11.</w:t>
      </w:r>
      <w:r>
        <w:rPr>
          <w:rFonts w:hint="eastAsia" w:ascii="宋体" w:hAnsi="宋体"/>
          <w:color w:val="000000" w:themeColor="text1"/>
          <w:sz w:val="24"/>
          <w14:textFill>
            <w14:solidFill>
              <w14:schemeClr w14:val="tx1"/>
            </w14:solidFill>
          </w14:textFill>
        </w:rPr>
        <w:t>评标委员会在评标过程中发现的问题，应当及时作出处理或者向招标人提出处理建议，并作书面记录。</w:t>
      </w:r>
    </w:p>
    <w:p>
      <w:pPr>
        <w:adjustRightInd w:val="0"/>
        <w:snapToGrid w:val="0"/>
        <w:spacing w:line="500" w:lineRule="exact"/>
        <w:ind w:right="-10" w:firstLine="482" w:firstLineChars="200"/>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12.</w:t>
      </w:r>
      <w:r>
        <w:rPr>
          <w:rFonts w:hint="eastAsia" w:ascii="宋体" w:hAnsi="宋体"/>
          <w:color w:val="000000" w:themeColor="text1"/>
          <w:sz w:val="24"/>
          <w14:textFill>
            <w14:solidFill>
              <w14:schemeClr w14:val="tx1"/>
            </w14:solidFill>
          </w14:textFill>
        </w:rPr>
        <w:t>在评审过程中，评标委员会发现投标人的报价或者某些分项报价可能低于成本或者高于招标文件设定的最高投标限价的，评标委员会将以询标的方式告知并要求投标人以书面方式进行必要的说明或补正，经评标委员会认定其报价低于成本或者高于招标文件设定的最高投标限价的，将否决其投标。对于询标后判定为不符合招标文件的报价，评委要提出充足的否定理由，并予以书面记录。最终对投标人的评审结论分为通过和未通过。</w:t>
      </w:r>
    </w:p>
    <w:p>
      <w:pPr>
        <w:adjustRightInd w:val="0"/>
        <w:snapToGrid w:val="0"/>
        <w:spacing w:line="500" w:lineRule="exact"/>
        <w:ind w:right="-10" w:firstLine="482" w:firstLineChars="200"/>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13.</w:t>
      </w:r>
      <w:r>
        <w:rPr>
          <w:rFonts w:hint="eastAsia" w:ascii="宋体" w:hAnsi="宋体"/>
          <w:color w:val="000000" w:themeColor="text1"/>
          <w:sz w:val="24"/>
          <w14:textFill>
            <w14:solidFill>
              <w14:schemeClr w14:val="tx1"/>
            </w14:solidFill>
          </w14:textFill>
        </w:rPr>
        <w:t>投标人投标报价与公布的预算价（或控制价)相比降幅过小，或投标人投标报价明显缺乏竞争性的，评标委员会可以否决所有投标。</w:t>
      </w:r>
    </w:p>
    <w:p>
      <w:pPr>
        <w:adjustRightInd w:val="0"/>
        <w:snapToGrid w:val="0"/>
        <w:spacing w:line="500" w:lineRule="exact"/>
        <w:ind w:right="-10" w:firstLine="472" w:firstLineChars="196"/>
        <w:rPr>
          <w:rFonts w:ascii="宋体" w:hAnsi="宋体"/>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14.</w:t>
      </w:r>
      <w:r>
        <w:rPr>
          <w:rFonts w:hint="eastAsia" w:ascii="宋体" w:hAnsi="宋体"/>
          <w:bCs/>
          <w:color w:val="000000" w:themeColor="text1"/>
          <w:sz w:val="24"/>
          <w14:textFill>
            <w14:solidFill>
              <w14:schemeClr w14:val="tx1"/>
            </w14:solidFill>
          </w14:textFill>
        </w:rPr>
        <w:t>评标后，评标委员会应写出评标报告并签字。评标报告是评标委员会根据全体评标成员签字的原始评标记录和评标结果编写的报告，评标委员会全体成员及监督员均须在评标报告上签字。评标报告应如实记录本次评标的主要过程，全面反映评标过程中的各种不同的意见，以及其他澄清、说明、补正事项。</w:t>
      </w:r>
    </w:p>
    <w:p>
      <w:pPr>
        <w:adjustRightInd w:val="0"/>
        <w:snapToGrid w:val="0"/>
        <w:spacing w:line="500" w:lineRule="exact"/>
        <w:ind w:right="-10" w:firstLine="482" w:firstLineChars="200"/>
        <w:rPr>
          <w:rFonts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15.</w:t>
      </w:r>
      <w:r>
        <w:rPr>
          <w:rFonts w:hint="eastAsia" w:ascii="宋体" w:hAnsi="宋体"/>
          <w:color w:val="000000" w:themeColor="text1"/>
          <w:sz w:val="24"/>
          <w14:textFill>
            <w14:solidFill>
              <w14:schemeClr w14:val="tx1"/>
            </w14:solidFill>
          </w14:textFill>
        </w:rPr>
        <w:t xml:space="preserve"> 评标委员会和评标工作人员应严格遵守国家的法律、法规和规章制度；严格按照本次招标文件进行评标；公正廉洁、不徇私情，不得损害国家利益；保护招、投标人的合法权益。</w:t>
      </w:r>
    </w:p>
    <w:p>
      <w:pPr>
        <w:spacing w:line="500" w:lineRule="exact"/>
        <w:ind w:firstLine="482" w:firstLineChars="200"/>
        <w:rPr>
          <w:color w:val="000000" w:themeColor="text1"/>
          <w14:textFill>
            <w14:solidFill>
              <w14:schemeClr w14:val="tx1"/>
            </w14:solidFill>
          </w14:textFill>
        </w:rPr>
      </w:pPr>
      <w:r>
        <w:rPr>
          <w:rFonts w:hint="eastAsia" w:ascii="宋体" w:hAnsi="宋体"/>
          <w:b/>
          <w:bCs/>
          <w:color w:val="000000" w:themeColor="text1"/>
          <w:sz w:val="24"/>
          <w14:textFill>
            <w14:solidFill>
              <w14:schemeClr w14:val="tx1"/>
            </w14:solidFill>
          </w14:textFill>
        </w:rPr>
        <w:t>16.</w:t>
      </w:r>
      <w:r>
        <w:rPr>
          <w:rFonts w:hint="eastAsia" w:ascii="宋体" w:hAnsi="宋体"/>
          <w:bCs/>
          <w:color w:val="000000" w:themeColor="text1"/>
          <w:sz w:val="24"/>
          <w14:textFill>
            <w14:solidFill>
              <w14:schemeClr w14:val="tx1"/>
            </w14:solidFill>
          </w14:textFill>
        </w:rPr>
        <w:t>在评标过程中，评委及其他评标工作人员必须对评标情况严格保密，任何人不得将评标情况透露给与投标人有关的单位和个人。</w:t>
      </w:r>
    </w:p>
    <w:p>
      <w:pPr>
        <w:pStyle w:val="2"/>
        <w:rPr>
          <w:color w:val="000000" w:themeColor="text1"/>
          <w14:textFill>
            <w14:solidFill>
              <w14:schemeClr w14:val="tx1"/>
            </w14:solidFill>
          </w14:textFill>
        </w:rPr>
      </w:pPr>
    </w:p>
    <w:p>
      <w:pPr>
        <w:pStyle w:val="25"/>
        <w:spacing w:line="360" w:lineRule="auto"/>
        <w:rPr>
          <w:rFonts w:cs="黑体" w:asciiTheme="minorEastAsia" w:hAnsiTheme="minorEastAsia" w:eastAsiaTheme="minorEastAsia"/>
          <w:b/>
          <w:color w:val="000000" w:themeColor="text1"/>
          <w:sz w:val="24"/>
          <w:szCs w:val="24"/>
          <w14:textFill>
            <w14:solidFill>
              <w14:schemeClr w14:val="tx1"/>
            </w14:solidFill>
          </w14:textFill>
        </w:rPr>
      </w:pPr>
      <w:r>
        <w:rPr>
          <w:rFonts w:hint="eastAsia" w:cs="黑体" w:asciiTheme="minorEastAsia" w:hAnsiTheme="minorEastAsia" w:eastAsiaTheme="minorEastAsia"/>
          <w:b/>
          <w:color w:val="000000" w:themeColor="text1"/>
          <w:sz w:val="24"/>
          <w:szCs w:val="24"/>
          <w14:textFill>
            <w14:solidFill>
              <w14:schemeClr w14:val="tx1"/>
            </w14:solidFill>
          </w14:textFill>
        </w:rPr>
        <w:t>17. 其他</w:t>
      </w:r>
    </w:p>
    <w:p>
      <w:pPr>
        <w:pStyle w:val="178"/>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kern w:val="0"/>
          <w:sz w:val="24"/>
          <w14:textFill>
            <w14:solidFill>
              <w14:schemeClr w14:val="tx1"/>
            </w14:solidFill>
          </w14:textFill>
        </w:rPr>
        <w:t>投标人提供的与投标有关的各类证书、证明、文件、资料等的真实性、合法性由投标人负全责。如发现投标人有弄虚作假或提供不实信息的行为，无论在投标有效期内还是在工程实施过程中，一经发现，将被取消其中标资格或终止合同，视为企业不诚信行为。合肥文旅博览集团将按相关规定予以处罚并记入不良行为记录，予以披露</w:t>
      </w:r>
      <w:r>
        <w:rPr>
          <w:rFonts w:hint="eastAsia" w:asciiTheme="minorEastAsia" w:hAnsiTheme="minorEastAsia" w:eastAsiaTheme="minorEastAsia"/>
          <w:b/>
          <w:color w:val="000000" w:themeColor="text1"/>
          <w:sz w:val="24"/>
          <w14:textFill>
            <w14:solidFill>
              <w14:schemeClr w14:val="tx1"/>
            </w14:solidFill>
          </w14:textFill>
        </w:rPr>
        <w:t>。</w:t>
      </w: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4"/>
        <w:spacing w:before="0" w:line="500" w:lineRule="exact"/>
        <w:ind w:firstLine="0"/>
        <w:jc w:val="both"/>
        <w:rPr>
          <w:rFonts w:ascii="宋体" w:hAnsi="宋体" w:eastAsia="宋体"/>
          <w:color w:val="000000" w:themeColor="text1"/>
          <w14:textFill>
            <w14:solidFill>
              <w14:schemeClr w14:val="tx1"/>
            </w14:solidFill>
          </w14:textFill>
        </w:rPr>
      </w:pPr>
    </w:p>
    <w:p>
      <w:pPr>
        <w:pStyle w:val="4"/>
        <w:spacing w:before="0" w:line="500" w:lineRule="exact"/>
        <w:ind w:firstLine="0"/>
        <w:rPr>
          <w:rFonts w:ascii="宋体" w:hAnsi="宋体" w:eastAsia="宋体"/>
          <w:color w:val="000000" w:themeColor="text1"/>
          <w14:textFill>
            <w14:solidFill>
              <w14:schemeClr w14:val="tx1"/>
            </w14:solidFill>
          </w14:textFill>
        </w:rPr>
      </w:pPr>
      <w:bookmarkStart w:id="48" w:name="_Toc49348430"/>
      <w:r>
        <w:rPr>
          <w:rFonts w:hint="eastAsia" w:ascii="宋体" w:hAnsi="宋体" w:eastAsia="宋体"/>
          <w:color w:val="000000" w:themeColor="text1"/>
          <w14:textFill>
            <w14:solidFill>
              <w14:schemeClr w14:val="tx1"/>
            </w14:solidFill>
          </w14:textFill>
        </w:rPr>
        <w:t>第五章</w:t>
      </w:r>
      <w:bookmarkStart w:id="49" w:name="_Toc220232392"/>
      <w:r>
        <w:rPr>
          <w:rFonts w:hint="eastAsia" w:ascii="宋体" w:hAnsi="宋体" w:eastAsia="宋体"/>
          <w:color w:val="000000" w:themeColor="text1"/>
          <w14:textFill>
            <w14:solidFill>
              <w14:schemeClr w14:val="tx1"/>
            </w14:solidFill>
          </w14:textFill>
        </w:rPr>
        <w:t xml:space="preserve">  合同条款及格式</w:t>
      </w:r>
      <w:bookmarkEnd w:id="46"/>
      <w:bookmarkEnd w:id="48"/>
    </w:p>
    <w:bookmarkEnd w:id="49"/>
    <w:p>
      <w:pPr>
        <w:keepNext/>
        <w:keepLines/>
        <w:spacing w:before="260" w:after="260" w:line="500" w:lineRule="exact"/>
        <w:ind w:firstLine="628"/>
        <w:jc w:val="center"/>
        <w:outlineLvl w:val="1"/>
        <w:rPr>
          <w:rFonts w:ascii="宋体" w:hAnsi="宋体"/>
          <w:b/>
          <w:bCs/>
          <w:color w:val="000000" w:themeColor="text1"/>
          <w:sz w:val="32"/>
          <w:szCs w:val="32"/>
          <w14:textFill>
            <w14:solidFill>
              <w14:schemeClr w14:val="tx1"/>
            </w14:solidFill>
          </w14:textFill>
        </w:rPr>
      </w:pPr>
      <w:bookmarkStart w:id="50" w:name="_Toc19627026"/>
      <w:r>
        <w:rPr>
          <w:rFonts w:hint="eastAsia" w:ascii="宋体" w:hAnsi="宋体"/>
          <w:b/>
          <w:bCs/>
          <w:color w:val="000000" w:themeColor="text1"/>
          <w:sz w:val="32"/>
          <w:szCs w:val="32"/>
          <w14:textFill>
            <w14:solidFill>
              <w14:schemeClr w14:val="tx1"/>
            </w14:solidFill>
          </w14:textFill>
        </w:rPr>
        <w:t xml:space="preserve">第六章 </w:t>
      </w:r>
      <w:r>
        <w:rPr>
          <w:rFonts w:ascii="宋体" w:hAnsi="宋体"/>
          <w:b/>
          <w:bCs/>
          <w:color w:val="000000" w:themeColor="text1"/>
          <w:sz w:val="32"/>
          <w:szCs w:val="32"/>
          <w14:textFill>
            <w14:solidFill>
              <w14:schemeClr w14:val="tx1"/>
            </w14:solidFill>
          </w14:textFill>
        </w:rPr>
        <w:t>合同</w:t>
      </w:r>
      <w:bookmarkEnd w:id="50"/>
    </w:p>
    <w:p>
      <w:pPr>
        <w:jc w:val="center"/>
        <w:rPr>
          <w:rFonts w:ascii="Calibri" w:hAnsi="Calibri"/>
          <w:b/>
          <w:color w:val="000000" w:themeColor="text1"/>
          <w:sz w:val="52"/>
          <w:szCs w:val="52"/>
          <w14:textFill>
            <w14:solidFill>
              <w14:schemeClr w14:val="tx1"/>
            </w14:solidFill>
          </w14:textFill>
        </w:rPr>
      </w:pPr>
    </w:p>
    <w:p>
      <w:pPr>
        <w:spacing w:line="360" w:lineRule="auto"/>
        <w:ind w:firstLine="600" w:firstLineChars="250"/>
        <w:rPr>
          <w:rFonts w:asciiTheme="minorEastAsia" w:hAnsiTheme="minorEastAsia" w:eastAsiaTheme="minorEastAsia"/>
          <w:color w:val="000000" w:themeColor="text1"/>
          <w:sz w:val="24"/>
          <w:szCs w:val="24"/>
          <w:u w:val="single"/>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委托人</w:t>
      </w:r>
      <w:r>
        <w:rPr>
          <w:rFonts w:asciiTheme="minorEastAsia" w:hAnsiTheme="minorEastAsia" w:eastAsiaTheme="minorEastAsia"/>
          <w:color w:val="000000" w:themeColor="text1"/>
          <w:sz w:val="24"/>
          <w:szCs w:val="24"/>
          <w14:textFill>
            <w14:solidFill>
              <w14:schemeClr w14:val="tx1"/>
            </w14:solidFill>
          </w14:textFill>
        </w:rPr>
        <w:t>（甲方）：</w:t>
      </w:r>
      <w:r>
        <w:rPr>
          <w:rFonts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olor w:val="000000" w:themeColor="text1"/>
          <w:sz w:val="24"/>
          <w:szCs w:val="24"/>
          <w:u w:val="single"/>
          <w14:textFill>
            <w14:solidFill>
              <w14:schemeClr w14:val="tx1"/>
            </w14:solidFill>
          </w14:textFill>
        </w:rPr>
        <w:t xml:space="preserve">                </w:t>
      </w:r>
      <w:r>
        <w:rPr>
          <w:rFonts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olor w:val="000000" w:themeColor="text1"/>
          <w:sz w:val="24"/>
          <w:szCs w:val="24"/>
          <w14:textFill>
            <w14:solidFill>
              <w14:schemeClr w14:val="tx1"/>
            </w14:solidFill>
          </w14:textFill>
        </w:rPr>
        <w:t xml:space="preserve">  </w:t>
      </w:r>
    </w:p>
    <w:p>
      <w:pPr>
        <w:spacing w:line="360" w:lineRule="auto"/>
        <w:ind w:firstLine="600" w:firstLineChars="25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供货人</w:t>
      </w:r>
      <w:r>
        <w:rPr>
          <w:rFonts w:asciiTheme="minorEastAsia" w:hAnsiTheme="minorEastAsia" w:eastAsiaTheme="minorEastAsia"/>
          <w:color w:val="000000" w:themeColor="text1"/>
          <w:sz w:val="24"/>
          <w:szCs w:val="24"/>
          <w14:textFill>
            <w14:solidFill>
              <w14:schemeClr w14:val="tx1"/>
            </w14:solidFill>
          </w14:textFill>
        </w:rPr>
        <w:t>（乙方）</w:t>
      </w:r>
      <w:r>
        <w:rPr>
          <w:rFonts w:hint="eastAsia" w:asciiTheme="minorEastAsia" w:hAnsiTheme="minorEastAsia" w:eastAsiaTheme="minorEastAsia"/>
          <w:color w:val="000000" w:themeColor="text1"/>
          <w:sz w:val="24"/>
          <w:szCs w:val="24"/>
          <w14:textFill>
            <w14:solidFill>
              <w14:schemeClr w14:val="tx1"/>
            </w14:solidFill>
          </w14:textFill>
        </w:rPr>
        <w:t>：</w:t>
      </w:r>
      <w:r>
        <w:rPr>
          <w:rFonts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olor w:val="000000" w:themeColor="text1"/>
          <w:sz w:val="24"/>
          <w:szCs w:val="24"/>
          <w:u w:val="single"/>
          <w14:textFill>
            <w14:solidFill>
              <w14:schemeClr w14:val="tx1"/>
            </w14:solidFill>
          </w14:textFill>
        </w:rPr>
        <w:t xml:space="preserve">                </w:t>
      </w:r>
      <w:r>
        <w:rPr>
          <w:rFonts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olor w:val="000000" w:themeColor="text1"/>
          <w:sz w:val="24"/>
          <w:szCs w:val="24"/>
          <w14:textFill>
            <w14:solidFill>
              <w14:schemeClr w14:val="tx1"/>
            </w14:solidFill>
          </w14:textFill>
        </w:rPr>
        <w:t xml:space="preserve">   </w:t>
      </w:r>
    </w:p>
    <w:p>
      <w:pPr>
        <w:spacing w:line="360" w:lineRule="auto"/>
        <w:ind w:firstLine="600" w:firstLineChars="25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签订地点：</w:t>
      </w:r>
    </w:p>
    <w:p>
      <w:pPr>
        <w:spacing w:line="360" w:lineRule="auto"/>
        <w:ind w:firstLine="600" w:firstLineChars="250"/>
        <w:rPr>
          <w:rFonts w:asciiTheme="minorEastAsia" w:hAnsiTheme="minorEastAsia" w:eastAsiaTheme="minorEastAsia"/>
          <w:color w:val="000000" w:themeColor="text1"/>
          <w:sz w:val="24"/>
          <w:szCs w:val="24"/>
          <w:u w:val="single"/>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项目名称：</w:t>
      </w:r>
      <w:r>
        <w:rPr>
          <w:rFonts w:hint="eastAsia" w:asciiTheme="minorEastAsia" w:hAnsiTheme="minorEastAsia" w:eastAsiaTheme="minorEastAsia"/>
          <w:color w:val="000000" w:themeColor="text1"/>
          <w:sz w:val="24"/>
          <w:szCs w:val="24"/>
          <w:u w:val="single"/>
          <w14:textFill>
            <w14:solidFill>
              <w14:schemeClr w14:val="tx1"/>
            </w14:solidFill>
          </w14:textFill>
        </w:rPr>
        <w:t xml:space="preserve">                               </w:t>
      </w:r>
    </w:p>
    <w:p>
      <w:pPr>
        <w:spacing w:line="360" w:lineRule="auto"/>
        <w:ind w:firstLine="600" w:firstLineChars="250"/>
        <w:rPr>
          <w:rFonts w:asciiTheme="minorEastAsia" w:hAnsiTheme="minorEastAsia" w:eastAsiaTheme="minorEastAsia"/>
          <w:color w:val="000000" w:themeColor="text1"/>
          <w:sz w:val="24"/>
          <w:szCs w:val="24"/>
          <w:u w:val="single"/>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项目编号：</w:t>
      </w:r>
      <w:r>
        <w:rPr>
          <w:rFonts w:hint="eastAsia" w:asciiTheme="minorEastAsia" w:hAnsiTheme="minorEastAsia" w:eastAsiaTheme="minorEastAsia"/>
          <w:color w:val="000000" w:themeColor="text1"/>
          <w:sz w:val="24"/>
          <w:szCs w:val="24"/>
          <w:u w:val="single"/>
          <w14:textFill>
            <w14:solidFill>
              <w14:schemeClr w14:val="tx1"/>
            </w14:solidFill>
          </w14:textFill>
        </w:rPr>
        <w:t xml:space="preserve">                            </w:t>
      </w:r>
    </w:p>
    <w:p>
      <w:pPr>
        <w:spacing w:line="360" w:lineRule="auto"/>
        <w:ind w:firstLine="460" w:firstLineChars="192"/>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本项目经批准采用</w:t>
      </w:r>
      <w:r>
        <w:rPr>
          <w:rFonts w:hint="eastAsia" w:asciiTheme="minorEastAsia" w:hAnsiTheme="minorEastAsia" w:eastAsiaTheme="minorEastAsia"/>
          <w:color w:val="000000" w:themeColor="text1"/>
          <w:sz w:val="24"/>
          <w:szCs w:val="24"/>
          <w:u w:val="single"/>
          <w14:textFill>
            <w14:solidFill>
              <w14:schemeClr w14:val="tx1"/>
            </w14:solidFill>
          </w14:textFill>
        </w:rPr>
        <w:t>公开招标</w:t>
      </w:r>
      <w:r>
        <w:rPr>
          <w:rFonts w:hint="eastAsia" w:asciiTheme="minorEastAsia" w:hAnsiTheme="minorEastAsia" w:eastAsiaTheme="minorEastAsia"/>
          <w:color w:val="000000" w:themeColor="text1"/>
          <w:sz w:val="24"/>
          <w:szCs w:val="24"/>
          <w14:textFill>
            <w14:solidFill>
              <w14:schemeClr w14:val="tx1"/>
            </w14:solidFill>
          </w14:textFill>
        </w:rPr>
        <w:t>采购方式，经本项目评审委员会认真评审，决定将采购合同授予乙方。为进一步明确双方的责任，确保合同的顺利履行，</w:t>
      </w:r>
      <w:r>
        <w:rPr>
          <w:rFonts w:asciiTheme="minorEastAsia" w:hAnsiTheme="minorEastAsia" w:eastAsiaTheme="minorEastAsia"/>
          <w:color w:val="000000" w:themeColor="text1"/>
          <w:sz w:val="24"/>
          <w:szCs w:val="24"/>
          <w14:textFill>
            <w14:solidFill>
              <w14:schemeClr w14:val="tx1"/>
            </w14:solidFill>
          </w14:textFill>
        </w:rPr>
        <w:t>根据《中华人民共和国合同法》</w:t>
      </w:r>
      <w:r>
        <w:rPr>
          <w:rFonts w:hint="eastAsia" w:asciiTheme="minorEastAsia" w:hAnsiTheme="minorEastAsia" w:eastAsiaTheme="minorEastAsia"/>
          <w:color w:val="000000" w:themeColor="text1"/>
          <w:sz w:val="24"/>
          <w:szCs w:val="24"/>
          <w14:textFill>
            <w14:solidFill>
              <w14:schemeClr w14:val="tx1"/>
            </w14:solidFill>
          </w14:textFill>
        </w:rPr>
        <w:t>等相关法律法规</w:t>
      </w:r>
      <w:r>
        <w:rPr>
          <w:rFonts w:asciiTheme="minorEastAsia" w:hAnsiTheme="minorEastAsia" w:eastAsiaTheme="minorEastAsia"/>
          <w:color w:val="000000" w:themeColor="text1"/>
          <w:sz w:val="24"/>
          <w:szCs w:val="24"/>
          <w14:textFill>
            <w14:solidFill>
              <w14:schemeClr w14:val="tx1"/>
            </w14:solidFill>
          </w14:textFill>
        </w:rPr>
        <w:t>规定</w:t>
      </w:r>
      <w:r>
        <w:rPr>
          <w:rFonts w:hint="eastAsia" w:asciiTheme="minorEastAsia" w:hAnsiTheme="minorEastAsia" w:eastAsiaTheme="minorEastAsia"/>
          <w:color w:val="000000" w:themeColor="text1"/>
          <w:sz w:val="24"/>
          <w:szCs w:val="24"/>
          <w14:textFill>
            <w14:solidFill>
              <w14:schemeClr w14:val="tx1"/>
            </w14:solidFill>
          </w14:textFill>
        </w:rPr>
        <w:t>及投资公司的招标文件、中标（成交）通知书等相关资料的要求</w:t>
      </w:r>
      <w:r>
        <w:rPr>
          <w:rFonts w:asciiTheme="minorEastAsia" w:hAnsiTheme="minorEastAsia" w:eastAsiaTheme="minorEastAsia"/>
          <w:color w:val="000000" w:themeColor="text1"/>
          <w:sz w:val="24"/>
          <w:szCs w:val="24"/>
          <w14:textFill>
            <w14:solidFill>
              <w14:schemeClr w14:val="tx1"/>
            </w14:solidFill>
          </w14:textFill>
        </w:rPr>
        <w:t>，经甲乙双方充分协商，特订立</w:t>
      </w:r>
      <w:r>
        <w:rPr>
          <w:rFonts w:hint="eastAsia" w:asciiTheme="minorEastAsia" w:hAnsiTheme="minorEastAsia" w:eastAsiaTheme="minorEastAsia"/>
          <w:color w:val="000000" w:themeColor="text1"/>
          <w:sz w:val="24"/>
          <w:szCs w:val="24"/>
          <w14:textFill>
            <w14:solidFill>
              <w14:schemeClr w14:val="tx1"/>
            </w14:solidFill>
          </w14:textFill>
        </w:rPr>
        <w:t>本</w:t>
      </w:r>
      <w:r>
        <w:rPr>
          <w:rFonts w:asciiTheme="minorEastAsia" w:hAnsiTheme="minorEastAsia" w:eastAsiaTheme="minorEastAsia"/>
          <w:color w:val="000000" w:themeColor="text1"/>
          <w:sz w:val="24"/>
          <w:szCs w:val="24"/>
          <w14:textFill>
            <w14:solidFill>
              <w14:schemeClr w14:val="tx1"/>
            </w14:solidFill>
          </w14:textFill>
        </w:rPr>
        <w:t>合同，以便共同遵守。</w:t>
      </w:r>
    </w:p>
    <w:p>
      <w:pPr>
        <w:numPr>
          <w:ilvl w:val="0"/>
          <w:numId w:val="3"/>
        </w:numPr>
        <w:spacing w:line="360" w:lineRule="auto"/>
        <w:ind w:firstLine="480" w:firstLineChars="200"/>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 xml:space="preserve">  </w:t>
      </w:r>
      <w:r>
        <w:rPr>
          <w:rFonts w:hint="eastAsia" w:cs="仿宋_GB2312" w:asciiTheme="minorEastAsia" w:hAnsiTheme="minorEastAsia" w:eastAsiaTheme="minorEastAsia"/>
          <w:b/>
          <w:color w:val="000000" w:themeColor="text1"/>
          <w:sz w:val="24"/>
          <w:szCs w:val="24"/>
          <w14:textFill>
            <w14:solidFill>
              <w14:schemeClr w14:val="tx1"/>
            </w14:solidFill>
          </w14:textFill>
        </w:rPr>
        <w:t>：产品的名称、规格/型号、材质、数量及价格</w:t>
      </w:r>
    </w:p>
    <w:tbl>
      <w:tblPr>
        <w:tblStyle w:val="66"/>
        <w:tblpPr w:leftFromText="180" w:rightFromText="180" w:vertAnchor="text" w:horzAnchor="page" w:tblpX="1007" w:tblpY="340"/>
        <w:tblOverlap w:val="never"/>
        <w:tblW w:w="1009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
        <w:gridCol w:w="1241"/>
        <w:gridCol w:w="1701"/>
        <w:gridCol w:w="850"/>
        <w:gridCol w:w="1203"/>
        <w:gridCol w:w="1207"/>
        <w:gridCol w:w="30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cs="宋体" w:asciiTheme="minorEastAsia" w:hAnsiTheme="minorEastAsia" w:eastAsiaTheme="minorEastAsia"/>
                <w:bCs/>
                <w:color w:val="000000" w:themeColor="text1"/>
                <w:sz w:val="24"/>
                <w:szCs w:val="24"/>
                <w14:textFill>
                  <w14:solidFill>
                    <w14:schemeClr w14:val="tx1"/>
                  </w14:solidFill>
                </w14:textFill>
              </w:rPr>
            </w:pPr>
            <w:r>
              <w:rPr>
                <w:rFonts w:hint="eastAsia" w:cs="宋体" w:asciiTheme="minorEastAsia" w:hAnsiTheme="minorEastAsia" w:eastAsiaTheme="minorEastAsia"/>
                <w:bCs/>
                <w:color w:val="000000" w:themeColor="text1"/>
                <w:sz w:val="24"/>
                <w:szCs w:val="24"/>
                <w14:textFill>
                  <w14:solidFill>
                    <w14:schemeClr w14:val="tx1"/>
                  </w14:solidFill>
                </w14:textFill>
              </w:rPr>
              <w:t>序号</w:t>
            </w:r>
          </w:p>
        </w:tc>
        <w:tc>
          <w:tcPr>
            <w:tcW w:w="1241" w:type="dxa"/>
            <w:tcBorders>
              <w:top w:val="single" w:color="000000" w:sz="4" w:space="0"/>
              <w:left w:val="single" w:color="000000" w:sz="4" w:space="0"/>
              <w:bottom w:val="single" w:color="000000" w:sz="4" w:space="0"/>
              <w:right w:val="single" w:color="auto" w:sz="4" w:space="0"/>
            </w:tcBorders>
          </w:tcPr>
          <w:p>
            <w:pPr>
              <w:spacing w:line="360" w:lineRule="auto"/>
              <w:jc w:val="center"/>
              <w:rPr>
                <w:rFonts w:cs="宋体" w:asciiTheme="minorEastAsia" w:hAnsiTheme="minorEastAsia" w:eastAsiaTheme="minorEastAsia"/>
                <w:bCs/>
                <w:color w:val="000000" w:themeColor="text1"/>
                <w:sz w:val="24"/>
                <w:szCs w:val="24"/>
                <w14:textFill>
                  <w14:solidFill>
                    <w14:schemeClr w14:val="tx1"/>
                  </w14:solidFill>
                </w14:textFill>
              </w:rPr>
            </w:pPr>
            <w:r>
              <w:rPr>
                <w:rFonts w:hint="eastAsia" w:cs="宋体" w:asciiTheme="minorEastAsia" w:hAnsiTheme="minorEastAsia" w:eastAsiaTheme="minorEastAsia"/>
                <w:bCs/>
                <w:color w:val="000000" w:themeColor="text1"/>
                <w:sz w:val="24"/>
                <w:szCs w:val="24"/>
                <w14:textFill>
                  <w14:solidFill>
                    <w14:schemeClr w14:val="tx1"/>
                  </w14:solidFill>
                </w14:textFill>
              </w:rPr>
              <w:t>产品名称</w:t>
            </w:r>
          </w:p>
        </w:tc>
        <w:tc>
          <w:tcPr>
            <w:tcW w:w="1701" w:type="dxa"/>
            <w:tcBorders>
              <w:top w:val="single" w:color="000000" w:sz="4" w:space="0"/>
              <w:left w:val="single" w:color="auto" w:sz="4" w:space="0"/>
              <w:bottom w:val="single" w:color="000000" w:sz="4" w:space="0"/>
              <w:right w:val="single" w:color="000000" w:sz="4" w:space="0"/>
            </w:tcBorders>
          </w:tcPr>
          <w:p>
            <w:pPr>
              <w:spacing w:line="360" w:lineRule="auto"/>
              <w:jc w:val="center"/>
              <w:rPr>
                <w:rFonts w:cs="宋体" w:asciiTheme="minorEastAsia" w:hAnsiTheme="minorEastAsia" w:eastAsiaTheme="minorEastAsia"/>
                <w:bCs/>
                <w:color w:val="000000" w:themeColor="text1"/>
                <w:sz w:val="24"/>
                <w:szCs w:val="24"/>
                <w14:textFill>
                  <w14:solidFill>
                    <w14:schemeClr w14:val="tx1"/>
                  </w14:solidFill>
                </w14:textFill>
              </w:rPr>
            </w:pPr>
            <w:r>
              <w:rPr>
                <w:rFonts w:hint="eastAsia" w:cs="宋体" w:asciiTheme="minorEastAsia" w:hAnsiTheme="minorEastAsia" w:eastAsiaTheme="minorEastAsia"/>
                <w:bCs/>
                <w:color w:val="000000" w:themeColor="text1"/>
                <w:sz w:val="24"/>
                <w:szCs w:val="24"/>
                <w14:textFill>
                  <w14:solidFill>
                    <w14:schemeClr w14:val="tx1"/>
                  </w14:solidFill>
                </w14:textFill>
              </w:rPr>
              <w:t>规格/型号</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cs="宋体" w:asciiTheme="minorEastAsia" w:hAnsiTheme="minorEastAsia" w:eastAsiaTheme="minorEastAsia"/>
                <w:bCs/>
                <w:color w:val="000000" w:themeColor="text1"/>
                <w:sz w:val="24"/>
                <w:szCs w:val="24"/>
                <w14:textFill>
                  <w14:solidFill>
                    <w14:schemeClr w14:val="tx1"/>
                  </w14:solidFill>
                </w14:textFill>
              </w:rPr>
            </w:pPr>
            <w:r>
              <w:rPr>
                <w:rFonts w:hint="eastAsia" w:cs="宋体" w:asciiTheme="minorEastAsia" w:hAnsiTheme="minorEastAsia" w:eastAsiaTheme="minorEastAsia"/>
                <w:bCs/>
                <w:color w:val="000000" w:themeColor="text1"/>
                <w:sz w:val="24"/>
                <w:szCs w:val="24"/>
                <w14:textFill>
                  <w14:solidFill>
                    <w14:schemeClr w14:val="tx1"/>
                  </w14:solidFill>
                </w14:textFill>
              </w:rPr>
              <w:t>材质</w:t>
            </w:r>
          </w:p>
        </w:tc>
        <w:tc>
          <w:tcPr>
            <w:tcW w:w="1203"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cs="宋体" w:asciiTheme="minorEastAsia" w:hAnsiTheme="minorEastAsia" w:eastAsiaTheme="minorEastAsia"/>
                <w:bCs/>
                <w:color w:val="000000" w:themeColor="text1"/>
                <w:sz w:val="24"/>
                <w:szCs w:val="24"/>
                <w14:textFill>
                  <w14:solidFill>
                    <w14:schemeClr w14:val="tx1"/>
                  </w14:solidFill>
                </w14:textFill>
              </w:rPr>
            </w:pPr>
            <w:r>
              <w:rPr>
                <w:rFonts w:hint="eastAsia" w:cs="宋体" w:asciiTheme="minorEastAsia" w:hAnsiTheme="minorEastAsia" w:eastAsiaTheme="minorEastAsia"/>
                <w:bCs/>
                <w:color w:val="000000" w:themeColor="text1"/>
                <w:sz w:val="24"/>
                <w:szCs w:val="24"/>
                <w14:textFill>
                  <w14:solidFill>
                    <w14:schemeClr w14:val="tx1"/>
                  </w14:solidFill>
                </w14:textFill>
              </w:rPr>
              <w:t>数量</w:t>
            </w:r>
          </w:p>
        </w:tc>
        <w:tc>
          <w:tcPr>
            <w:tcW w:w="1207"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cs="宋体" w:asciiTheme="minorEastAsia" w:hAnsiTheme="minorEastAsia" w:eastAsiaTheme="minorEastAsia"/>
                <w:bCs/>
                <w:color w:val="000000" w:themeColor="text1"/>
                <w:sz w:val="24"/>
                <w:szCs w:val="24"/>
                <w14:textFill>
                  <w14:solidFill>
                    <w14:schemeClr w14:val="tx1"/>
                  </w14:solidFill>
                </w14:textFill>
              </w:rPr>
            </w:pPr>
            <w:r>
              <w:rPr>
                <w:rFonts w:hint="eastAsia" w:cs="宋体" w:asciiTheme="minorEastAsia" w:hAnsiTheme="minorEastAsia" w:eastAsiaTheme="minorEastAsia"/>
                <w:bCs/>
                <w:color w:val="000000" w:themeColor="text1"/>
                <w:sz w:val="24"/>
                <w:szCs w:val="24"/>
                <w14:textFill>
                  <w14:solidFill>
                    <w14:schemeClr w14:val="tx1"/>
                  </w14:solidFill>
                </w14:textFill>
              </w:rPr>
              <w:t>单价（元）</w:t>
            </w:r>
          </w:p>
        </w:tc>
        <w:tc>
          <w:tcPr>
            <w:tcW w:w="3045"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cs="宋体" w:asciiTheme="minorEastAsia" w:hAnsiTheme="minorEastAsia" w:eastAsiaTheme="minorEastAsia"/>
                <w:bCs/>
                <w:color w:val="000000" w:themeColor="text1"/>
                <w:sz w:val="24"/>
                <w:szCs w:val="24"/>
                <w14:textFill>
                  <w14:solidFill>
                    <w14:schemeClr w14:val="tx1"/>
                  </w14:solidFill>
                </w14:textFill>
              </w:rPr>
            </w:pPr>
            <w:r>
              <w:rPr>
                <w:rFonts w:hint="eastAsia" w:cs="宋体" w:asciiTheme="minorEastAsia" w:hAnsiTheme="minorEastAsia" w:eastAsiaTheme="minorEastAsia"/>
                <w:bCs/>
                <w:color w:val="000000" w:themeColor="text1"/>
                <w:sz w:val="24"/>
                <w:szCs w:val="24"/>
                <w14:textFill>
                  <w14:solidFill>
                    <w14:schemeClr w14:val="tx1"/>
                  </w14:solidFill>
                </w14:textFill>
              </w:rPr>
              <w:t>总金额（元）含税，含运费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cs="宋体" w:asciiTheme="minorEastAsia" w:hAnsiTheme="minorEastAsia" w:eastAsiaTheme="minorEastAsia"/>
                <w:bCs/>
                <w:color w:val="000000" w:themeColor="text1"/>
                <w:sz w:val="24"/>
                <w:szCs w:val="24"/>
                <w14:textFill>
                  <w14:solidFill>
                    <w14:schemeClr w14:val="tx1"/>
                  </w14:solidFill>
                </w14:textFill>
              </w:rPr>
            </w:pPr>
            <w:r>
              <w:rPr>
                <w:rFonts w:hint="eastAsia" w:cs="宋体" w:asciiTheme="minorEastAsia" w:hAnsiTheme="minorEastAsia" w:eastAsiaTheme="minorEastAsia"/>
                <w:bCs/>
                <w:color w:val="000000" w:themeColor="text1"/>
                <w:sz w:val="24"/>
                <w:szCs w:val="24"/>
                <w14:textFill>
                  <w14:solidFill>
                    <w14:schemeClr w14:val="tx1"/>
                  </w14:solidFill>
                </w14:textFill>
              </w:rPr>
              <w:t>1</w:t>
            </w:r>
          </w:p>
        </w:tc>
        <w:tc>
          <w:tcPr>
            <w:tcW w:w="1241" w:type="dxa"/>
            <w:tcBorders>
              <w:top w:val="single" w:color="000000" w:sz="4" w:space="0"/>
              <w:left w:val="single" w:color="000000" w:sz="4" w:space="0"/>
              <w:bottom w:val="single" w:color="000000" w:sz="4" w:space="0"/>
              <w:right w:val="single" w:color="auto" w:sz="4" w:space="0"/>
            </w:tcBorders>
          </w:tcPr>
          <w:p>
            <w:pPr>
              <w:spacing w:line="360" w:lineRule="auto"/>
              <w:jc w:val="center"/>
              <w:rPr>
                <w:rFonts w:cs="宋体" w:asciiTheme="minorEastAsia" w:hAnsiTheme="minorEastAsia" w:eastAsiaTheme="minorEastAsia"/>
                <w:bCs/>
                <w:color w:val="000000" w:themeColor="text1"/>
                <w:sz w:val="24"/>
                <w:szCs w:val="24"/>
                <w14:textFill>
                  <w14:solidFill>
                    <w14:schemeClr w14:val="tx1"/>
                  </w14:solidFill>
                </w14:textFill>
              </w:rPr>
            </w:pPr>
          </w:p>
        </w:tc>
        <w:tc>
          <w:tcPr>
            <w:tcW w:w="1701" w:type="dxa"/>
            <w:tcBorders>
              <w:top w:val="single" w:color="000000" w:sz="4" w:space="0"/>
              <w:left w:val="single" w:color="auto" w:sz="4" w:space="0"/>
              <w:bottom w:val="single" w:color="000000" w:sz="4" w:space="0"/>
              <w:right w:val="single" w:color="000000" w:sz="4" w:space="0"/>
            </w:tcBorders>
          </w:tcPr>
          <w:p>
            <w:pPr>
              <w:spacing w:line="360" w:lineRule="auto"/>
              <w:jc w:val="center"/>
              <w:rPr>
                <w:rFonts w:cs="宋体" w:asciiTheme="minorEastAsia" w:hAnsiTheme="minorEastAsia" w:eastAsiaTheme="minorEastAsia"/>
                <w:bCs/>
                <w:color w:val="000000" w:themeColor="text1"/>
                <w:sz w:val="24"/>
                <w:szCs w:val="24"/>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cs="宋体" w:asciiTheme="minorEastAsia" w:hAnsiTheme="minorEastAsia" w:eastAsiaTheme="minorEastAsia"/>
                <w:bCs/>
                <w:color w:val="000000" w:themeColor="text1"/>
                <w:sz w:val="24"/>
                <w:szCs w:val="24"/>
                <w14:textFill>
                  <w14:solidFill>
                    <w14:schemeClr w14:val="tx1"/>
                  </w14:solidFill>
                </w14:textFill>
              </w:rPr>
            </w:pPr>
          </w:p>
        </w:tc>
        <w:tc>
          <w:tcPr>
            <w:tcW w:w="1203"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cs="宋体" w:asciiTheme="minorEastAsia" w:hAnsiTheme="minorEastAsia" w:eastAsiaTheme="minorEastAsia"/>
                <w:bCs/>
                <w:color w:val="000000" w:themeColor="text1"/>
                <w:sz w:val="24"/>
                <w:szCs w:val="24"/>
                <w14:textFill>
                  <w14:solidFill>
                    <w14:schemeClr w14:val="tx1"/>
                  </w14:solidFill>
                </w14:textFill>
              </w:rPr>
            </w:pPr>
          </w:p>
        </w:tc>
        <w:tc>
          <w:tcPr>
            <w:tcW w:w="1207" w:type="dxa"/>
            <w:tcBorders>
              <w:top w:val="single" w:color="000000" w:sz="4" w:space="0"/>
              <w:left w:val="single" w:color="000000" w:sz="4" w:space="0"/>
              <w:bottom w:val="single" w:color="000000" w:sz="4" w:space="0"/>
              <w:right w:val="single" w:color="000000" w:sz="4" w:space="0"/>
            </w:tcBorders>
          </w:tcPr>
          <w:p>
            <w:pPr>
              <w:spacing w:line="360" w:lineRule="auto"/>
              <w:ind w:firstLine="240" w:firstLineChars="100"/>
              <w:rPr>
                <w:rFonts w:cs="宋体" w:asciiTheme="minorEastAsia" w:hAnsiTheme="minorEastAsia" w:eastAsiaTheme="minorEastAsia"/>
                <w:bCs/>
                <w:color w:val="000000" w:themeColor="text1"/>
                <w:sz w:val="24"/>
                <w:szCs w:val="24"/>
                <w14:textFill>
                  <w14:solidFill>
                    <w14:schemeClr w14:val="tx1"/>
                  </w14:solidFill>
                </w14:textFill>
              </w:rPr>
            </w:pPr>
          </w:p>
        </w:tc>
        <w:tc>
          <w:tcPr>
            <w:tcW w:w="3045"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cs="宋体" w:asciiTheme="minorEastAsia" w:hAnsiTheme="minorEastAsia" w:eastAsiaTheme="minorEastAsia"/>
                <w:bCs/>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52"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cs="宋体" w:asciiTheme="minorEastAsia" w:hAnsiTheme="minorEastAsia" w:eastAsiaTheme="minorEastAsia"/>
                <w:bCs/>
                <w:color w:val="000000" w:themeColor="text1"/>
                <w:sz w:val="24"/>
                <w:szCs w:val="24"/>
                <w14:textFill>
                  <w14:solidFill>
                    <w14:schemeClr w14:val="tx1"/>
                  </w14:solidFill>
                </w14:textFill>
              </w:rPr>
            </w:pPr>
            <w:r>
              <w:rPr>
                <w:rFonts w:hint="eastAsia" w:cs="宋体" w:asciiTheme="minorEastAsia" w:hAnsiTheme="minorEastAsia" w:eastAsiaTheme="minorEastAsia"/>
                <w:bCs/>
                <w:color w:val="000000" w:themeColor="text1"/>
                <w:sz w:val="24"/>
                <w:szCs w:val="24"/>
                <w14:textFill>
                  <w14:solidFill>
                    <w14:schemeClr w14:val="tx1"/>
                  </w14:solidFill>
                </w14:textFill>
              </w:rPr>
              <w:t>2</w:t>
            </w:r>
          </w:p>
        </w:tc>
        <w:tc>
          <w:tcPr>
            <w:tcW w:w="1241" w:type="dxa"/>
            <w:tcBorders>
              <w:top w:val="single" w:color="000000" w:sz="4" w:space="0"/>
              <w:left w:val="single" w:color="000000" w:sz="4" w:space="0"/>
              <w:bottom w:val="single" w:color="000000" w:sz="4" w:space="0"/>
              <w:right w:val="single" w:color="auto" w:sz="4" w:space="0"/>
            </w:tcBorders>
          </w:tcPr>
          <w:p>
            <w:pPr>
              <w:spacing w:line="360" w:lineRule="auto"/>
              <w:jc w:val="center"/>
              <w:rPr>
                <w:rFonts w:cs="宋体" w:asciiTheme="minorEastAsia" w:hAnsiTheme="minorEastAsia" w:eastAsiaTheme="minorEastAsia"/>
                <w:bCs/>
                <w:color w:val="000000" w:themeColor="text1"/>
                <w:sz w:val="24"/>
                <w:szCs w:val="24"/>
                <w14:textFill>
                  <w14:solidFill>
                    <w14:schemeClr w14:val="tx1"/>
                  </w14:solidFill>
                </w14:textFill>
              </w:rPr>
            </w:pPr>
          </w:p>
        </w:tc>
        <w:tc>
          <w:tcPr>
            <w:tcW w:w="1701" w:type="dxa"/>
            <w:tcBorders>
              <w:top w:val="single" w:color="000000" w:sz="4" w:space="0"/>
              <w:left w:val="single" w:color="auto" w:sz="4" w:space="0"/>
              <w:bottom w:val="single" w:color="000000" w:sz="4" w:space="0"/>
              <w:right w:val="single" w:color="000000" w:sz="4" w:space="0"/>
            </w:tcBorders>
          </w:tcPr>
          <w:p>
            <w:pPr>
              <w:spacing w:line="360" w:lineRule="auto"/>
              <w:jc w:val="center"/>
              <w:rPr>
                <w:rFonts w:cs="宋体" w:asciiTheme="minorEastAsia" w:hAnsiTheme="minorEastAsia" w:eastAsiaTheme="minorEastAsia"/>
                <w:bCs/>
                <w:color w:val="000000" w:themeColor="text1"/>
                <w:sz w:val="24"/>
                <w:szCs w:val="24"/>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cs="宋体" w:asciiTheme="minorEastAsia" w:hAnsiTheme="minorEastAsia" w:eastAsiaTheme="minorEastAsia"/>
                <w:bCs/>
                <w:color w:val="000000" w:themeColor="text1"/>
                <w:sz w:val="24"/>
                <w:szCs w:val="24"/>
                <w14:textFill>
                  <w14:solidFill>
                    <w14:schemeClr w14:val="tx1"/>
                  </w14:solidFill>
                </w14:textFill>
              </w:rPr>
            </w:pPr>
          </w:p>
        </w:tc>
        <w:tc>
          <w:tcPr>
            <w:tcW w:w="1203"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cs="宋体" w:asciiTheme="minorEastAsia" w:hAnsiTheme="minorEastAsia" w:eastAsiaTheme="minorEastAsia"/>
                <w:bCs/>
                <w:color w:val="000000" w:themeColor="text1"/>
                <w:sz w:val="24"/>
                <w:szCs w:val="24"/>
                <w14:textFill>
                  <w14:solidFill>
                    <w14:schemeClr w14:val="tx1"/>
                  </w14:solidFill>
                </w14:textFill>
              </w:rPr>
            </w:pPr>
          </w:p>
        </w:tc>
        <w:tc>
          <w:tcPr>
            <w:tcW w:w="1207"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cs="宋体" w:asciiTheme="minorEastAsia" w:hAnsiTheme="minorEastAsia" w:eastAsiaTheme="minorEastAsia"/>
                <w:bCs/>
                <w:color w:val="000000" w:themeColor="text1"/>
                <w:sz w:val="24"/>
                <w:szCs w:val="24"/>
                <w14:textFill>
                  <w14:solidFill>
                    <w14:schemeClr w14:val="tx1"/>
                  </w14:solidFill>
                </w14:textFill>
              </w:rPr>
            </w:pPr>
          </w:p>
        </w:tc>
        <w:tc>
          <w:tcPr>
            <w:tcW w:w="3045"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cs="宋体" w:asciiTheme="minorEastAsia" w:hAnsiTheme="minorEastAsia" w:eastAsiaTheme="minorEastAsia"/>
                <w:bCs/>
                <w:color w:val="000000" w:themeColor="text1"/>
                <w:sz w:val="24"/>
                <w:szCs w:val="24"/>
                <w14:textFill>
                  <w14:solidFill>
                    <w14:schemeClr w14:val="tx1"/>
                  </w14:solidFill>
                </w14:textFill>
              </w:rPr>
            </w:pPr>
          </w:p>
        </w:tc>
      </w:tr>
    </w:tbl>
    <w:p>
      <w:pPr>
        <w:spacing w:line="360" w:lineRule="auto"/>
        <w:rPr>
          <w:rFonts w:cs="仿宋_GB2312" w:asciiTheme="minorEastAsia" w:hAnsiTheme="minorEastAsia" w:eastAsiaTheme="minorEastAsia"/>
          <w:bCs/>
          <w:color w:val="000000" w:themeColor="text1"/>
          <w:sz w:val="24"/>
          <w:szCs w:val="24"/>
          <w14:textFill>
            <w14:solidFill>
              <w14:schemeClr w14:val="tx1"/>
            </w14:solidFill>
          </w14:textFill>
        </w:rPr>
      </w:pPr>
      <w:r>
        <w:rPr>
          <w:rFonts w:hint="eastAsia" w:cs="仿宋_GB2312" w:asciiTheme="minorEastAsia" w:hAnsiTheme="minorEastAsia" w:eastAsiaTheme="minorEastAsia"/>
          <w:bCs/>
          <w:color w:val="000000" w:themeColor="text1"/>
          <w:sz w:val="24"/>
          <w:szCs w:val="24"/>
          <w14:textFill>
            <w14:solidFill>
              <w14:schemeClr w14:val="tx1"/>
            </w14:solidFill>
          </w14:textFill>
        </w:rPr>
        <w:t>1、乙方按甲方提供的工程物料名称、规格/型号、材质、数量及价格在甲方规定的时限内供货。</w:t>
      </w:r>
    </w:p>
    <w:p>
      <w:pPr>
        <w:spacing w:line="360" w:lineRule="auto"/>
        <w:rPr>
          <w:rFonts w:hint="eastAsia" w:cs="仿宋_GB2312" w:asciiTheme="minorEastAsia" w:hAnsiTheme="minorEastAsia" w:eastAsiaTheme="minorEastAsia"/>
          <w:bCs/>
          <w:color w:val="000000" w:themeColor="text1"/>
          <w:sz w:val="24"/>
          <w:szCs w:val="24"/>
          <w14:textFill>
            <w14:solidFill>
              <w14:schemeClr w14:val="tx1"/>
            </w14:solidFill>
          </w14:textFill>
        </w:rPr>
      </w:pPr>
      <w:r>
        <w:rPr>
          <w:rFonts w:hint="eastAsia" w:cs="仿宋_GB2312" w:asciiTheme="minorEastAsia" w:hAnsiTheme="minorEastAsia" w:eastAsiaTheme="minorEastAsia"/>
          <w:bCs/>
          <w:color w:val="000000" w:themeColor="text1"/>
          <w:sz w:val="24"/>
          <w:szCs w:val="24"/>
          <w14:textFill>
            <w14:solidFill>
              <w14:schemeClr w14:val="tx1"/>
            </w14:solidFill>
          </w14:textFill>
        </w:rPr>
        <w:t>2、甲方有权根据自身需求调整产品数量，但需在乙方发货前及时通知乙方，并根据清单价格与乙方据实结算。</w:t>
      </w:r>
    </w:p>
    <w:p>
      <w:pPr>
        <w:pStyle w:val="2"/>
        <w:ind w:firstLine="0" w:firstLineChars="0"/>
      </w:pPr>
      <w:r>
        <w:rPr>
          <w:rFonts w:hint="eastAsia" w:cs="仿宋_GB2312" w:asciiTheme="minorEastAsia" w:hAnsiTheme="minorEastAsia" w:eastAsiaTheme="minorEastAsia"/>
          <w:bCs/>
          <w:color w:val="000000" w:themeColor="text1"/>
          <w:sz w:val="24"/>
          <w:szCs w:val="24"/>
          <w:lang w:val="en-US" w:eastAsia="zh-CN"/>
          <w14:textFill>
            <w14:solidFill>
              <w14:schemeClr w14:val="tx1"/>
            </w14:solidFill>
          </w14:textFill>
        </w:rPr>
        <w:t>3、双方确认，本合同的签订，并不意味着本采购项目所需的产品全部由乙方供应，甲方有权根据实际情况另行向其他供应方采购 。</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b/>
          <w:bCs/>
          <w:color w:val="000000" w:themeColor="text1"/>
          <w:sz w:val="24"/>
          <w:szCs w:val="24"/>
          <w14:textFill>
            <w14:solidFill>
              <w14:schemeClr w14:val="tx1"/>
            </w14:solidFill>
          </w14:textFill>
        </w:rPr>
        <w:t xml:space="preserve">第二条 </w:t>
      </w:r>
      <w:r>
        <w:rPr>
          <w:rFonts w:hint="eastAsia" w:asciiTheme="minorEastAsia" w:hAnsiTheme="minorEastAsia" w:eastAsiaTheme="minorEastAsia"/>
          <w:color w:val="000000" w:themeColor="text1"/>
          <w:sz w:val="24"/>
          <w:szCs w:val="24"/>
          <w14:textFill>
            <w14:solidFill>
              <w14:schemeClr w14:val="tx1"/>
            </w14:solidFill>
          </w14:textFill>
        </w:rPr>
        <w:t xml:space="preserve"> 质量标准、技术标准（国标）</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 xml:space="preserve">1.乙方所供的产品质量必须符合相应的国家检验质量标准、CE认证，如达不到此标准，甲方有权要求乙方退货，其运费由乙方承担。 </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2.乙方所供工程物料产品的规格、型号、材质必须符合设计要求。</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3.乙方按甲方所需的规格/型号、材质、数量、完成供货任务。</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4.乙方须保证所供产品售后服务。</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color w:val="000000" w:themeColor="text1"/>
          <w14:textFill>
            <w14:solidFill>
              <w14:schemeClr w14:val="tx1"/>
            </w14:solidFill>
          </w14:textFill>
        </w:rPr>
        <w:t>5.</w:t>
      </w:r>
      <w:r>
        <w:rPr>
          <w:rFonts w:hint="eastAsia" w:asciiTheme="minorEastAsia" w:hAnsiTheme="minorEastAsia" w:eastAsiaTheme="minorEastAsia"/>
          <w:color w:val="000000" w:themeColor="text1"/>
          <w:sz w:val="24"/>
          <w:szCs w:val="24"/>
          <w14:textFill>
            <w14:solidFill>
              <w14:schemeClr w14:val="tx1"/>
            </w14:solidFill>
          </w14:textFill>
        </w:rPr>
        <w:t xml:space="preserve"> </w:t>
      </w:r>
      <w:r>
        <w:rPr>
          <w:color w:val="000000" w:themeColor="text1"/>
          <w14:textFill>
            <w14:solidFill>
              <w14:schemeClr w14:val="tx1"/>
            </w14:solidFill>
          </w14:textFill>
        </w:rPr>
        <w:t xml:space="preserve"> </w:t>
      </w:r>
      <w:r>
        <w:rPr>
          <w:rFonts w:hint="eastAsia" w:asciiTheme="minorEastAsia" w:hAnsiTheme="minorEastAsia" w:eastAsiaTheme="minorEastAsia"/>
          <w:color w:val="000000" w:themeColor="text1"/>
          <w:sz w:val="24"/>
          <w:szCs w:val="24"/>
          <w14:textFill>
            <w14:solidFill>
              <w14:schemeClr w14:val="tx1"/>
            </w14:solidFill>
          </w14:textFill>
        </w:rPr>
        <w:t>乙方须对产品的质量负责，产品交付甲方后，凡因产品质量不符合约定或有其它内在质量瑕疵，而给甲方或任何第三方造成人身损害和财产损失的，均由乙方承担责任。</w:t>
      </w:r>
    </w:p>
    <w:p>
      <w:pPr>
        <w:pStyle w:val="2"/>
        <w:spacing w:line="360" w:lineRule="auto"/>
        <w:ind w:firstLine="482"/>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第三条：</w:t>
      </w:r>
      <w:r>
        <w:rPr>
          <w:rFonts w:hint="eastAsia" w:asciiTheme="minorEastAsia" w:hAnsiTheme="minorEastAsia" w:eastAsiaTheme="minorEastAsia"/>
          <w:color w:val="000000" w:themeColor="text1"/>
          <w:sz w:val="24"/>
          <w:szCs w:val="24"/>
          <w14:textFill>
            <w14:solidFill>
              <w14:schemeClr w14:val="tx1"/>
            </w14:solidFill>
          </w14:textFill>
        </w:rPr>
        <w:t>合同总价暂定为：【】圆整(小写￥【  】元),按甲方最终确认的收货单的数量及价格确认合同金额。</w:t>
      </w:r>
    </w:p>
    <w:p>
      <w:pPr>
        <w:pStyle w:val="2"/>
        <w:spacing w:line="360" w:lineRule="auto"/>
        <w:ind w:firstLine="48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 xml:space="preserve"> 1.</w:t>
      </w:r>
      <w:r>
        <w:rPr>
          <w:color w:val="000000" w:themeColor="text1"/>
          <w14:textFill>
            <w14:solidFill>
              <w14:schemeClr w14:val="tx1"/>
            </w14:solidFill>
          </w14:textFill>
        </w:rPr>
        <w:t xml:space="preserve"> </w:t>
      </w:r>
      <w:r>
        <w:rPr>
          <w:rFonts w:hint="eastAsia" w:asciiTheme="minorEastAsia" w:hAnsiTheme="minorEastAsia" w:eastAsiaTheme="minorEastAsia"/>
          <w:color w:val="000000" w:themeColor="text1"/>
          <w:sz w:val="24"/>
          <w:szCs w:val="24"/>
          <w14:textFill>
            <w14:solidFill>
              <w14:schemeClr w14:val="tx1"/>
            </w14:solidFill>
          </w14:textFill>
        </w:rPr>
        <w:t>本合同单价一次性包死，固定不变，不因包括市场价格涨落、履行期调整等任何因素而调整。合同单价包括但不限于材料费、人工费、运费、包装费、安装调试费、利润、税费等乙方为履行本合同项下全部义务所需的所有费用。除此之外，甲方无需就本合同项下服务向乙方或第三方支付任何其他费用。</w:t>
      </w:r>
    </w:p>
    <w:p>
      <w:pPr>
        <w:pStyle w:val="2"/>
        <w:spacing w:line="360" w:lineRule="auto"/>
        <w:ind w:firstLine="48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2. 乙方应为经主管税务机关认可的增值税一般纳税人。（如乙方为小规模纳税人，应提供税务机关代开的增值税专用发票） 甲方付款前，乙方应向甲方提供合法有效的增值税专用发票（税率13%）；如乙方迟延或拒绝开具的增值税专用发票的，甲方有权迟延支付应付款项，且不承担任何违约责任，乙方的各项合同义务仍按合同约定履行。</w:t>
      </w:r>
    </w:p>
    <w:p>
      <w:pPr>
        <w:pStyle w:val="2"/>
        <w:spacing w:line="360" w:lineRule="auto"/>
        <w:ind w:firstLine="482"/>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第四条：</w:t>
      </w:r>
      <w:r>
        <w:rPr>
          <w:rFonts w:hint="eastAsia" w:asciiTheme="minorEastAsia" w:hAnsiTheme="minorEastAsia" w:eastAsiaTheme="minorEastAsia"/>
          <w:color w:val="000000" w:themeColor="text1"/>
          <w:sz w:val="24"/>
          <w:szCs w:val="24"/>
          <w14:textFill>
            <w14:solidFill>
              <w14:schemeClr w14:val="tx1"/>
            </w14:solidFill>
          </w14:textFill>
        </w:rPr>
        <w:t>产品的包装</w:t>
      </w:r>
    </w:p>
    <w:p>
      <w:pPr>
        <w:pStyle w:val="2"/>
        <w:spacing w:line="360" w:lineRule="auto"/>
        <w:ind w:firstLine="48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乙方提供的货物包装应符合相关国家规定或行业标准，且必须保证送达现场的为新货正品且包装完好。　</w:t>
      </w:r>
    </w:p>
    <w:p>
      <w:pPr>
        <w:pStyle w:val="2"/>
        <w:spacing w:line="360" w:lineRule="auto"/>
        <w:ind w:firstLine="482"/>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第五条：</w:t>
      </w:r>
      <w:r>
        <w:rPr>
          <w:rFonts w:hint="eastAsia" w:asciiTheme="minorEastAsia" w:hAnsiTheme="minorEastAsia" w:eastAsiaTheme="minorEastAsia"/>
          <w:color w:val="000000" w:themeColor="text1"/>
          <w:sz w:val="24"/>
          <w:szCs w:val="24"/>
          <w14:textFill>
            <w14:solidFill>
              <w14:schemeClr w14:val="tx1"/>
            </w14:solidFill>
          </w14:textFill>
        </w:rPr>
        <w:t>产品的供货单位及供货方法</w:t>
      </w:r>
    </w:p>
    <w:p>
      <w:pPr>
        <w:pStyle w:val="2"/>
        <w:spacing w:line="360" w:lineRule="auto"/>
        <w:ind w:firstLine="48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 xml:space="preserve">1、产品的供货单位：                          </w:t>
      </w:r>
    </w:p>
    <w:p>
      <w:pPr>
        <w:pStyle w:val="2"/>
        <w:spacing w:line="360" w:lineRule="auto"/>
        <w:ind w:firstLine="48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2、供货方法：乙方在约定的时间内免费将工程物料送至甲方指定仓库，卸货由乙方负责；经双方现场查验产品质量并核对数量确认。乙方负责自付费用办理全部货物从工厂发运至交货目的地全过程的保险及保护事宜，运途期间所有责任由乙方自行负责。</w:t>
      </w:r>
    </w:p>
    <w:p>
      <w:pPr>
        <w:pStyle w:val="2"/>
        <w:spacing w:line="360" w:lineRule="auto"/>
        <w:ind w:firstLine="48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3、乙方提供的物料不符合规格型号和质量</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或包装不完整存在破损</w:t>
      </w:r>
      <w:r>
        <w:rPr>
          <w:rFonts w:hint="eastAsia" w:asciiTheme="minorEastAsia" w:hAnsiTheme="minorEastAsia" w:eastAsiaTheme="minorEastAsia"/>
          <w:color w:val="000000" w:themeColor="text1"/>
          <w:sz w:val="24"/>
          <w:szCs w:val="24"/>
          <w14:textFill>
            <w14:solidFill>
              <w14:schemeClr w14:val="tx1"/>
            </w14:solidFill>
          </w14:textFill>
        </w:rPr>
        <w:t>的甲方可拒绝签收，乙方应及时按甲方要求处理。。</w:t>
      </w:r>
    </w:p>
    <w:p>
      <w:pPr>
        <w:pStyle w:val="2"/>
        <w:spacing w:line="360" w:lineRule="auto"/>
        <w:ind w:firstLine="482"/>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第六条：</w:t>
      </w:r>
      <w:r>
        <w:rPr>
          <w:rFonts w:hint="eastAsia" w:asciiTheme="minorEastAsia" w:hAnsiTheme="minorEastAsia" w:eastAsiaTheme="minorEastAsia"/>
          <w:color w:val="000000" w:themeColor="text1"/>
          <w:sz w:val="24"/>
          <w:szCs w:val="24"/>
          <w14:textFill>
            <w14:solidFill>
              <w14:schemeClr w14:val="tx1"/>
            </w14:solidFill>
          </w14:textFill>
        </w:rPr>
        <w:t>交货期限</w:t>
      </w:r>
    </w:p>
    <w:p>
      <w:pPr>
        <w:pStyle w:val="2"/>
        <w:spacing w:line="360" w:lineRule="auto"/>
        <w:ind w:firstLine="48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合同签署完成（双方签字盖章）后乙方按甲方要求的时限将产品送至合肥体育中心（甲方指定的仓库）。甲方有权延迟交货期，但需要提前24小时通知乙方。乙方在每批货物抵达货物交货目的地24小时前通知甲方接货。</w:t>
      </w:r>
    </w:p>
    <w:p>
      <w:pPr>
        <w:pStyle w:val="2"/>
        <w:spacing w:line="360" w:lineRule="auto"/>
        <w:ind w:firstLine="48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b/>
          <w:color w:val="000000" w:themeColor="text1"/>
          <w:sz w:val="24"/>
          <w:szCs w:val="24"/>
          <w14:textFill>
            <w14:solidFill>
              <w14:schemeClr w14:val="tx1"/>
            </w14:solidFill>
          </w14:textFill>
        </w:rPr>
        <w:t xml:space="preserve"> 第七条：</w:t>
      </w:r>
      <w:r>
        <w:rPr>
          <w:rFonts w:hint="eastAsia" w:asciiTheme="minorEastAsia" w:hAnsiTheme="minorEastAsia" w:eastAsiaTheme="minorEastAsia"/>
          <w:color w:val="000000" w:themeColor="text1"/>
          <w:sz w:val="24"/>
          <w:szCs w:val="24"/>
          <w14:textFill>
            <w14:solidFill>
              <w14:schemeClr w14:val="tx1"/>
            </w14:solidFill>
          </w14:textFill>
        </w:rPr>
        <w:t>付款方式</w:t>
      </w:r>
    </w:p>
    <w:p>
      <w:pPr>
        <w:pStyle w:val="2"/>
        <w:spacing w:line="360" w:lineRule="auto"/>
        <w:ind w:firstLine="48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 xml:space="preserve">  货到验收合格后，每季度后10个工作日内支付全部货款。</w:t>
      </w:r>
    </w:p>
    <w:p>
      <w:pPr>
        <w:spacing w:line="360" w:lineRule="auto"/>
        <w:ind w:firstLine="723" w:firstLineChars="3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第八条：</w:t>
      </w:r>
      <w:r>
        <w:rPr>
          <w:rFonts w:hint="eastAsia" w:asciiTheme="minorEastAsia" w:hAnsiTheme="minorEastAsia" w:eastAsiaTheme="minorEastAsia"/>
          <w:color w:val="000000" w:themeColor="text1"/>
          <w:sz w:val="24"/>
          <w:szCs w:val="24"/>
          <w14:textFill>
            <w14:solidFill>
              <w14:schemeClr w14:val="tx1"/>
            </w14:solidFill>
          </w14:textFill>
        </w:rPr>
        <w:t>产品的验收</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1、货到甲方现场后由甲、乙双方对货物进行验收、清点和检查，如无异议即视为现场外观验收合格，产品验收不合格的，乙方负责更换合适的产品并承担因此而发生的费用。</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2、甲方经现场检验认为乙方产品质量或者产品表面存在瑕疵的，有权要求乙方作出书面说明，在乙方作出书面说明后，双方经协商仍未能达成一致的，甲方负责将产品提交合肥市（或合肥市开发区）产品质量检验站进行检测，鉴定费由乙方先行承担。若经过检测，确属质量问题的，乙方必须无条件退货且负责更换合适的产品并承担因此而发生的所有费用，经过检验不属质量问题的，甲方应当接受并承担检测费用。</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3、如果乙方提供的货物虽经甲方当场验收并签署了确认书，但甲方在使用该货物过程中发现货物存在质量问题，乙方在接到甲方书面异议后，应在48小时内处理，并出具书面意见，否则，即视为默认甲方提出的异议和处理意见。</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4、乙方提供产品必须满足验收要求，交货时应同时提供产品合格证检验报告（订制和易损配件除外）。资料不齐的，甲方有权要求乙方补齐资料后才支付货款。</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bCs/>
          <w:color w:val="000000" w:themeColor="text1"/>
          <w:sz w:val="24"/>
          <w:szCs w:val="24"/>
          <w14:textFill>
            <w14:solidFill>
              <w14:schemeClr w14:val="tx1"/>
            </w14:solidFill>
          </w14:textFill>
        </w:rPr>
        <w:t>第八条</w:t>
      </w:r>
      <w:r>
        <w:rPr>
          <w:rFonts w:hint="eastAsia" w:asciiTheme="minorEastAsia" w:hAnsiTheme="minorEastAsia" w:eastAsiaTheme="minorEastAsia"/>
          <w:b/>
          <w:bCs/>
          <w:color w:val="000000" w:themeColor="text1"/>
          <w:sz w:val="24"/>
          <w:szCs w:val="24"/>
          <w14:textFill>
            <w14:solidFill>
              <w14:schemeClr w14:val="tx1"/>
            </w14:solidFill>
          </w14:textFill>
        </w:rPr>
        <w:t xml:space="preserve"> </w:t>
      </w:r>
      <w:r>
        <w:rPr>
          <w:rFonts w:asciiTheme="minorEastAsia" w:hAnsiTheme="minorEastAsia" w:eastAsiaTheme="minorEastAsia"/>
          <w:color w:val="000000" w:themeColor="text1"/>
          <w:sz w:val="24"/>
          <w:szCs w:val="24"/>
          <w14:textFill>
            <w14:solidFill>
              <w14:schemeClr w14:val="tx1"/>
            </w14:solidFill>
          </w14:textFill>
        </w:rPr>
        <w:t xml:space="preserve"> 对产品提出异议的时间和办法</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1.</w:t>
      </w:r>
      <w:r>
        <w:rPr>
          <w:rFonts w:asciiTheme="minorEastAsia" w:hAnsiTheme="minorEastAsia" w:eastAsiaTheme="minorEastAsia"/>
          <w:color w:val="000000" w:themeColor="text1"/>
          <w:sz w:val="24"/>
          <w:szCs w:val="24"/>
          <w14:textFill>
            <w14:solidFill>
              <w14:schemeClr w14:val="tx1"/>
            </w14:solidFill>
          </w14:textFill>
        </w:rPr>
        <w:t>甲方在验收中，如果发现产品不</w:t>
      </w:r>
      <w:r>
        <w:rPr>
          <w:rFonts w:hint="eastAsia" w:asciiTheme="minorEastAsia" w:hAnsiTheme="minorEastAsia" w:eastAsiaTheme="minorEastAsia"/>
          <w:color w:val="000000" w:themeColor="text1"/>
          <w:sz w:val="24"/>
          <w:szCs w:val="24"/>
          <w14:textFill>
            <w14:solidFill>
              <w14:schemeClr w14:val="tx1"/>
            </w14:solidFill>
          </w14:textFill>
        </w:rPr>
        <w:t>符合合同约定的</w:t>
      </w:r>
      <w:r>
        <w:rPr>
          <w:rFonts w:asciiTheme="minorEastAsia" w:hAnsiTheme="minorEastAsia" w:eastAsiaTheme="minorEastAsia"/>
          <w:color w:val="000000" w:themeColor="text1"/>
          <w:sz w:val="24"/>
          <w:szCs w:val="24"/>
          <w14:textFill>
            <w14:solidFill>
              <w14:schemeClr w14:val="tx1"/>
            </w14:solidFill>
          </w14:textFill>
        </w:rPr>
        <w:t>，应一面妥为保管，一面在</w:t>
      </w:r>
      <w:r>
        <w:rPr>
          <w:rFonts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olor w:val="000000" w:themeColor="text1"/>
          <w:sz w:val="24"/>
          <w:szCs w:val="24"/>
          <w14:textFill>
            <w14:solidFill>
              <w14:schemeClr w14:val="tx1"/>
            </w14:solidFill>
          </w14:textFill>
        </w:rPr>
        <w:t>工作日</w:t>
      </w:r>
      <w:r>
        <w:rPr>
          <w:rFonts w:asciiTheme="minorEastAsia" w:hAnsiTheme="minorEastAsia" w:eastAsiaTheme="minorEastAsia"/>
          <w:color w:val="000000" w:themeColor="text1"/>
          <w:sz w:val="24"/>
          <w:szCs w:val="24"/>
          <w14:textFill>
            <w14:solidFill>
              <w14:schemeClr w14:val="tx1"/>
            </w14:solidFill>
          </w14:textFill>
        </w:rPr>
        <w:t>内向乙方</w:t>
      </w:r>
      <w:r>
        <w:rPr>
          <w:rFonts w:hint="eastAsia" w:asciiTheme="minorEastAsia" w:hAnsiTheme="minorEastAsia" w:eastAsiaTheme="minorEastAsia"/>
          <w:color w:val="000000" w:themeColor="text1"/>
          <w:sz w:val="24"/>
          <w:szCs w:val="24"/>
          <w14:textFill>
            <w14:solidFill>
              <w14:schemeClr w14:val="tx1"/>
            </w14:solidFill>
          </w14:textFill>
        </w:rPr>
        <w:t>书面</w:t>
      </w:r>
      <w:r>
        <w:rPr>
          <w:rFonts w:asciiTheme="minorEastAsia" w:hAnsiTheme="minorEastAsia" w:eastAsiaTheme="minorEastAsia"/>
          <w:color w:val="000000" w:themeColor="text1"/>
          <w:sz w:val="24"/>
          <w:szCs w:val="24"/>
          <w14:textFill>
            <w14:solidFill>
              <w14:schemeClr w14:val="tx1"/>
            </w14:solidFill>
          </w14:textFill>
        </w:rPr>
        <w:t>提出异议。</w:t>
      </w:r>
      <w:r>
        <w:rPr>
          <w:rFonts w:hint="eastAsia" w:asciiTheme="minorEastAsia" w:hAnsiTheme="minorEastAsia" w:eastAsiaTheme="minorEastAsia"/>
          <w:color w:val="000000" w:themeColor="text1"/>
          <w:sz w:val="24"/>
          <w:szCs w:val="24"/>
          <w14:textFill>
            <w14:solidFill>
              <w14:schemeClr w14:val="tx1"/>
            </w14:solidFill>
          </w14:textFill>
        </w:rPr>
        <w:t>具体说明产品</w:t>
      </w:r>
      <w:r>
        <w:rPr>
          <w:rFonts w:asciiTheme="minorEastAsia" w:hAnsiTheme="minorEastAsia" w:eastAsiaTheme="minorEastAsia"/>
          <w:color w:val="000000" w:themeColor="text1"/>
          <w:sz w:val="24"/>
          <w:szCs w:val="24"/>
          <w14:textFill>
            <w14:solidFill>
              <w14:schemeClr w14:val="tx1"/>
            </w14:solidFill>
          </w14:textFill>
        </w:rPr>
        <w:t>不符合规定的</w:t>
      </w:r>
      <w:r>
        <w:rPr>
          <w:rFonts w:hint="eastAsia" w:asciiTheme="minorEastAsia" w:hAnsiTheme="minorEastAsia" w:eastAsiaTheme="minorEastAsia"/>
          <w:color w:val="000000" w:themeColor="text1"/>
          <w:sz w:val="24"/>
          <w:szCs w:val="24"/>
          <w14:textFill>
            <w14:solidFill>
              <w14:schemeClr w14:val="tx1"/>
            </w14:solidFill>
          </w14:textFill>
        </w:rPr>
        <w:t>内容并附相关验收材料，同时</w:t>
      </w:r>
      <w:r>
        <w:rPr>
          <w:rFonts w:asciiTheme="minorEastAsia" w:hAnsiTheme="minorEastAsia" w:eastAsiaTheme="minorEastAsia"/>
          <w:color w:val="000000" w:themeColor="text1"/>
          <w:sz w:val="24"/>
          <w:szCs w:val="24"/>
          <w14:textFill>
            <w14:solidFill>
              <w14:schemeClr w14:val="tx1"/>
            </w14:solidFill>
          </w14:textFill>
        </w:rPr>
        <w:t>提出不符合规定产品的处理意见。</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2.</w:t>
      </w:r>
      <w:r>
        <w:rPr>
          <w:rFonts w:asciiTheme="minorEastAsia" w:hAnsiTheme="minorEastAsia" w:eastAsiaTheme="minorEastAsia"/>
          <w:color w:val="000000" w:themeColor="text1"/>
          <w:sz w:val="24"/>
          <w:szCs w:val="24"/>
          <w14:textFill>
            <w14:solidFill>
              <w14:schemeClr w14:val="tx1"/>
            </w14:solidFill>
          </w14:textFill>
        </w:rPr>
        <w:t>乙方在接到</w:t>
      </w:r>
      <w:r>
        <w:rPr>
          <w:rFonts w:hint="eastAsia" w:asciiTheme="minorEastAsia" w:hAnsiTheme="minorEastAsia" w:eastAsiaTheme="minorEastAsia"/>
          <w:color w:val="000000" w:themeColor="text1"/>
          <w:sz w:val="24"/>
          <w:szCs w:val="24"/>
          <w14:textFill>
            <w14:solidFill>
              <w14:schemeClr w14:val="tx1"/>
            </w14:solidFill>
          </w14:textFill>
        </w:rPr>
        <w:t>甲</w:t>
      </w:r>
      <w:r>
        <w:rPr>
          <w:rFonts w:asciiTheme="minorEastAsia" w:hAnsiTheme="minorEastAsia" w:eastAsiaTheme="minorEastAsia"/>
          <w:color w:val="000000" w:themeColor="text1"/>
          <w:sz w:val="24"/>
          <w:szCs w:val="24"/>
          <w14:textFill>
            <w14:solidFill>
              <w14:schemeClr w14:val="tx1"/>
            </w14:solidFill>
          </w14:textFill>
        </w:rPr>
        <w:t>方异议后，应在</w:t>
      </w:r>
      <w:r>
        <w:rPr>
          <w:rFonts w:hint="eastAsia" w:asciiTheme="minorEastAsia" w:hAnsiTheme="minorEastAsia" w:eastAsiaTheme="minorEastAsia"/>
          <w:color w:val="000000" w:themeColor="text1"/>
          <w:sz w:val="24"/>
          <w:szCs w:val="24"/>
          <w14:textFill>
            <w14:solidFill>
              <w14:schemeClr w14:val="tx1"/>
            </w14:solidFill>
          </w14:textFill>
        </w:rPr>
        <w:t xml:space="preserve"> </w:t>
      </w:r>
      <w:r>
        <w:rPr>
          <w:rFonts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olor w:val="000000" w:themeColor="text1"/>
          <w:sz w:val="24"/>
          <w:szCs w:val="24"/>
          <w14:textFill>
            <w14:solidFill>
              <w14:schemeClr w14:val="tx1"/>
            </w14:solidFill>
          </w14:textFill>
        </w:rPr>
        <w:t xml:space="preserve"> 工作日</w:t>
      </w:r>
      <w:r>
        <w:rPr>
          <w:rFonts w:asciiTheme="minorEastAsia" w:hAnsiTheme="minorEastAsia" w:eastAsiaTheme="minorEastAsia"/>
          <w:color w:val="000000" w:themeColor="text1"/>
          <w:sz w:val="24"/>
          <w:szCs w:val="24"/>
          <w14:textFill>
            <w14:solidFill>
              <w14:schemeClr w14:val="tx1"/>
            </w14:solidFill>
          </w14:textFill>
        </w:rPr>
        <w:t>内负责处理，否则，即视为默认甲方提出的异议和处理意见。</w:t>
      </w:r>
    </w:p>
    <w:p>
      <w:pPr>
        <w:spacing w:line="360" w:lineRule="auto"/>
        <w:ind w:firstLine="482" w:firstLineChars="200"/>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bCs/>
          <w:color w:val="000000" w:themeColor="text1"/>
          <w:sz w:val="24"/>
          <w:szCs w:val="24"/>
          <w14:textFill>
            <w14:solidFill>
              <w14:schemeClr w14:val="tx1"/>
            </w14:solidFill>
          </w14:textFill>
        </w:rPr>
        <w:t>第</w:t>
      </w:r>
      <w:r>
        <w:rPr>
          <w:rFonts w:hint="eastAsia" w:asciiTheme="minorEastAsia" w:hAnsiTheme="minorEastAsia" w:eastAsiaTheme="minorEastAsia"/>
          <w:b/>
          <w:bCs/>
          <w:color w:val="000000" w:themeColor="text1"/>
          <w:sz w:val="24"/>
          <w:szCs w:val="24"/>
          <w14:textFill>
            <w14:solidFill>
              <w14:schemeClr w14:val="tx1"/>
            </w14:solidFill>
          </w14:textFill>
        </w:rPr>
        <w:t>九</w:t>
      </w:r>
      <w:r>
        <w:rPr>
          <w:rFonts w:asciiTheme="minorEastAsia" w:hAnsiTheme="minorEastAsia" w:eastAsiaTheme="minorEastAsia"/>
          <w:b/>
          <w:bCs/>
          <w:color w:val="000000" w:themeColor="text1"/>
          <w:sz w:val="24"/>
          <w:szCs w:val="24"/>
          <w14:textFill>
            <w14:solidFill>
              <w14:schemeClr w14:val="tx1"/>
            </w14:solidFill>
          </w14:textFill>
        </w:rPr>
        <w:t>条</w:t>
      </w:r>
      <w:r>
        <w:rPr>
          <w:rFonts w:hint="eastAsia" w:asciiTheme="minorEastAsia" w:hAnsiTheme="minorEastAsia" w:eastAsiaTheme="minorEastAsia"/>
          <w:color w:val="000000" w:themeColor="text1"/>
          <w:sz w:val="24"/>
          <w:szCs w:val="24"/>
          <w14:textFill>
            <w14:solidFill>
              <w14:schemeClr w14:val="tx1"/>
            </w14:solidFill>
          </w14:textFill>
        </w:rPr>
        <w:t xml:space="preserve"> </w:t>
      </w:r>
      <w:r>
        <w:rPr>
          <w:rFonts w:asciiTheme="minorEastAsia" w:hAnsiTheme="minorEastAsia" w:eastAsiaTheme="minorEastAsia"/>
          <w:color w:val="000000" w:themeColor="text1"/>
          <w:sz w:val="24"/>
          <w:szCs w:val="24"/>
          <w14:textFill>
            <w14:solidFill>
              <w14:schemeClr w14:val="tx1"/>
            </w14:solidFill>
          </w14:textFill>
        </w:rPr>
        <w:t xml:space="preserve"> 乙方的违约责任</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1、乙方不能按时将货物交付甲方验收的，每逾期一天，则按合同总价的1‰向甲方支付违约金。延期超20天的，甲方有权解除本合同，乙方应退还甲方相应货款并按该批货款的20％支付违约金。</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2、在乙方完全履行本合同项下义务的情况下，甲方逾期付款，每逾期一日，按照同期全国银行间同业拆借中心公布的贷款市场报价利率支付违约金。</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3、乙方未按约定的产品数量交货时，少交的部分，甲方如果仍需要，乙方应照数补交。甲方不需要，则乙方不用继续供货。但甲方需要而乙方不能在甲方要求期限内及时交货的，乙方除退还甲方已支付的未交货产品的全部款项外，乙方还应付给甲方不能交货部分货款总值的20%的违约金。</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4、乙方所交产品品种、型号、规格、质量包装不符合需求的及甲方的书面确认订单规定的，一律作退货处理，乙方除及时更换合格的产品外还应承担由此造成的经济损失和逾期交货的违约责任。</w:t>
      </w:r>
    </w:p>
    <w:p>
      <w:pPr>
        <w:spacing w:line="360" w:lineRule="auto"/>
        <w:rPr>
          <w:rFonts w:hint="eastAsia"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5、在本合同规定的质量保证期届满之前，如乙方所提供的货物在性能、内在质量等方面不符合合同的规定，乙方应自收到甲方通知之日起的7日内予以更换；如更换后仍不能达到甲方有关规定的要求，甲方有权解除合同，乙方应退还甲方相应货款并按该批货款的20％支付违约金，不足以弥补甲方损失的需继续予以补足。</w:t>
      </w:r>
    </w:p>
    <w:p>
      <w:pPr>
        <w:spacing w:line="360" w:lineRule="auto"/>
        <w:rPr>
          <w:rFonts w:hint="eastAsia"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6、乙方违反本合同其他约定，经甲方催告后10日内仍未整改的，甲方有权解除合同，乙方应退还预付款并按合同总额的20％支付违约金，不足以弥补甲方损失的需继续予以补足。</w:t>
      </w:r>
    </w:p>
    <w:p>
      <w:pPr>
        <w:spacing w:line="360" w:lineRule="auto"/>
        <w:rPr>
          <w:rFonts w:hint="default"/>
          <w:lang w:val="en-US" w:eastAsia="zh-CN"/>
        </w:rPr>
      </w:pPr>
      <w:r>
        <w:rPr>
          <w:rFonts w:hint="eastAsia"/>
          <w:lang w:val="en-US" w:eastAsia="zh-CN"/>
        </w:rPr>
        <w:t>7</w:t>
      </w:r>
      <w:r>
        <w:rPr>
          <w:rFonts w:hint="eastAsia" w:asciiTheme="minorEastAsia" w:hAnsiTheme="minorEastAsia" w:eastAsiaTheme="minorEastAsia"/>
          <w:color w:val="000000" w:themeColor="text1"/>
          <w:sz w:val="24"/>
          <w:szCs w:val="24"/>
          <w14:textFill>
            <w14:solidFill>
              <w14:schemeClr w14:val="tx1"/>
            </w14:solidFill>
          </w14:textFill>
        </w:rPr>
        <w:t>、因乙方违约或过错致使提起诉讼索赔而给甲方所造成的一切经济损失均由乙方承担（包括但不限于诉讼费、律师费、差旅费）。</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第十条：</w:t>
      </w:r>
      <w:r>
        <w:rPr>
          <w:rFonts w:hint="eastAsia" w:asciiTheme="minorEastAsia" w:hAnsiTheme="minorEastAsia" w:eastAsiaTheme="minorEastAsia"/>
          <w:color w:val="000000" w:themeColor="text1"/>
          <w:sz w:val="24"/>
          <w:szCs w:val="24"/>
          <w14:textFill>
            <w14:solidFill>
              <w14:schemeClr w14:val="tx1"/>
            </w14:solidFill>
          </w14:textFill>
        </w:rPr>
        <w:t>不可抗力</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甲、乙双方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第十一条：</w:t>
      </w:r>
      <w:r>
        <w:rPr>
          <w:rFonts w:hint="eastAsia" w:asciiTheme="minorEastAsia" w:hAnsiTheme="minorEastAsia" w:eastAsiaTheme="minorEastAsia"/>
          <w:color w:val="000000" w:themeColor="text1"/>
          <w:sz w:val="24"/>
          <w:szCs w:val="24"/>
          <w14:textFill>
            <w14:solidFill>
              <w14:schemeClr w14:val="tx1"/>
            </w14:solidFill>
          </w14:textFill>
        </w:rPr>
        <w:t>争议的解决</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本合同如发生纠纷，当事人双方应当及时协商解决，协商不成时，可向甲方所在地人民法院起诉。</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b/>
          <w:color w:val="000000" w:themeColor="text1"/>
          <w:sz w:val="24"/>
          <w:szCs w:val="24"/>
          <w14:textFill>
            <w14:solidFill>
              <w14:schemeClr w14:val="tx1"/>
            </w14:solidFill>
          </w14:textFill>
        </w:rPr>
        <w:t>第十二条：</w:t>
      </w:r>
      <w:r>
        <w:rPr>
          <w:rFonts w:hint="eastAsia" w:asciiTheme="minorEastAsia" w:hAnsiTheme="minorEastAsia" w:eastAsiaTheme="minorEastAsia"/>
          <w:color w:val="000000" w:themeColor="text1"/>
          <w:sz w:val="24"/>
          <w:szCs w:val="24"/>
          <w14:textFill>
            <w14:solidFill>
              <w14:schemeClr w14:val="tx1"/>
            </w14:solidFill>
          </w14:textFill>
        </w:rPr>
        <w:t>其他约定</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1、产品签收单一式两份，双方各执一份，均具有同等法律效力。</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2、合同如有未尽事宜，须经双方共同协商，作出补充规定，补充规定与本合同具有同等效力。</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3、本合同一式肆份，甲、乙双方各执贰份，具同等法律效力。</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4、本合同自双方签定盖章之日起生效，合同执行期内，甲、乙双方均不得随意变更或解除合同。</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5、合同签订地址：合肥市政务区习友路合肥体育中心。</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6、甲乙双方同意，本协议载明的地址和双方工商登记注册的地址均为双方约定的法律文书及往来函件的送达地址，寄往该地址的各类法律文书、往来函件，自交邮之日起第3日视为送达之日。任何一方地址有变动的，应提前15日以书面形式通知另一方，否则视为地址未变动。</w:t>
      </w:r>
    </w:p>
    <w:p>
      <w:pPr>
        <w:pStyle w:val="2"/>
        <w:ind w:firstLine="0" w:firstLineChars="0"/>
        <w:rPr>
          <w:color w:val="000000" w:themeColor="text1"/>
          <w14:textFill>
            <w14:solidFill>
              <w14:schemeClr w14:val="tx1"/>
            </w14:solidFill>
          </w14:textFill>
        </w:rPr>
      </w:pPr>
    </w:p>
    <w:p>
      <w:pPr>
        <w:spacing w:line="360" w:lineRule="auto"/>
        <w:ind w:firstLine="482" w:firstLineChars="200"/>
        <w:rPr>
          <w:rFonts w:asciiTheme="minorEastAsia" w:hAnsiTheme="minorEastAsia" w:eastAsiaTheme="minorEastAsia"/>
          <w:b/>
          <w:bCs/>
          <w:color w:val="000000" w:themeColor="text1"/>
          <w:sz w:val="24"/>
          <w:szCs w:val="24"/>
          <w14:textFill>
            <w14:solidFill>
              <w14:schemeClr w14:val="tx1"/>
            </w14:solidFill>
          </w14:textFill>
        </w:rPr>
      </w:pPr>
      <w:r>
        <w:rPr>
          <w:rFonts w:asciiTheme="minorEastAsia" w:hAnsiTheme="minorEastAsia" w:eastAsiaTheme="minorEastAsia"/>
          <w:b/>
          <w:bCs/>
          <w:color w:val="000000" w:themeColor="text1"/>
          <w:sz w:val="24"/>
          <w:szCs w:val="24"/>
          <w14:textFill>
            <w14:solidFill>
              <w14:schemeClr w14:val="tx1"/>
            </w14:solidFill>
          </w14:textFill>
        </w:rPr>
        <w:t>第十</w:t>
      </w:r>
      <w:r>
        <w:rPr>
          <w:rFonts w:hint="eastAsia" w:asciiTheme="minorEastAsia" w:hAnsiTheme="minorEastAsia" w:eastAsiaTheme="minorEastAsia"/>
          <w:b/>
          <w:bCs/>
          <w:color w:val="000000" w:themeColor="text1"/>
          <w:sz w:val="24"/>
          <w:szCs w:val="24"/>
          <w14:textFill>
            <w14:solidFill>
              <w14:schemeClr w14:val="tx1"/>
            </w14:solidFill>
          </w14:textFill>
        </w:rPr>
        <w:t>三</w:t>
      </w:r>
      <w:r>
        <w:rPr>
          <w:rFonts w:asciiTheme="minorEastAsia" w:hAnsiTheme="minorEastAsia" w:eastAsiaTheme="minorEastAsia"/>
          <w:b/>
          <w:bCs/>
          <w:color w:val="000000" w:themeColor="text1"/>
          <w:sz w:val="24"/>
          <w:szCs w:val="24"/>
          <w14:textFill>
            <w14:solidFill>
              <w14:schemeClr w14:val="tx1"/>
            </w14:solidFill>
          </w14:textFill>
        </w:rPr>
        <w:t>条</w:t>
      </w:r>
      <w:r>
        <w:rPr>
          <w:rFonts w:hint="eastAsia" w:asciiTheme="minorEastAsia" w:hAnsiTheme="minorEastAsia" w:eastAsiaTheme="minorEastAsia"/>
          <w:b/>
          <w:bCs/>
          <w:color w:val="000000" w:themeColor="text1"/>
          <w:sz w:val="24"/>
          <w:szCs w:val="24"/>
          <w14:textFill>
            <w14:solidFill>
              <w14:schemeClr w14:val="tx1"/>
            </w14:solidFill>
          </w14:textFill>
        </w:rPr>
        <w:t xml:space="preserve">  </w:t>
      </w:r>
      <w:r>
        <w:rPr>
          <w:rFonts w:hint="eastAsia" w:asciiTheme="minorEastAsia" w:hAnsiTheme="minorEastAsia" w:eastAsiaTheme="minorEastAsia"/>
          <w:color w:val="000000" w:themeColor="text1"/>
          <w:sz w:val="24"/>
          <w:szCs w:val="24"/>
          <w14:textFill>
            <w14:solidFill>
              <w14:schemeClr w14:val="tx1"/>
            </w14:solidFill>
          </w14:textFill>
        </w:rPr>
        <w:t>履约保证金</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1.本项目履约保证金为</w:t>
      </w:r>
      <w:r>
        <w:rPr>
          <w:rFonts w:hint="eastAsia"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olor w:val="000000" w:themeColor="text1"/>
          <w:sz w:val="24"/>
          <w:szCs w:val="24"/>
          <w14:textFill>
            <w14:solidFill>
              <w14:schemeClr w14:val="tx1"/>
            </w14:solidFill>
          </w14:textFill>
        </w:rPr>
        <w:t>(人民币)。</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2.如乙方未能履行其合同规定的任何义务，甲方有权从履约保证金和应付乙方的货款中直接扣除相应的赔偿金、违约金等。</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3.履约保证金在本合同期限届满后，如乙方不存在任何违约行为，甲方在收到乙方申请后7个工作日内无息返还。</w:t>
      </w:r>
    </w:p>
    <w:p>
      <w:pPr>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委托人</w:t>
      </w:r>
      <w:r>
        <w:rPr>
          <w:rFonts w:asciiTheme="minorEastAsia" w:hAnsiTheme="minorEastAsia" w:eastAsiaTheme="minorEastAsia"/>
          <w:color w:val="000000" w:themeColor="text1"/>
          <w:sz w:val="24"/>
          <w:szCs w:val="24"/>
          <w14:textFill>
            <w14:solidFill>
              <w14:schemeClr w14:val="tx1"/>
            </w14:solidFill>
          </w14:textFill>
        </w:rPr>
        <w:t>（甲方）：</w:t>
      </w:r>
      <w:r>
        <w:rPr>
          <w:rFonts w:hint="eastAsia" w:asciiTheme="minorEastAsia" w:hAnsiTheme="minorEastAsia" w:eastAsiaTheme="minorEastAsia"/>
          <w:color w:val="000000" w:themeColor="text1"/>
          <w:sz w:val="24"/>
          <w:szCs w:val="24"/>
          <w14:textFill>
            <w14:solidFill>
              <w14:schemeClr w14:val="tx1"/>
            </w14:solidFill>
          </w14:textFill>
        </w:rPr>
        <w:t xml:space="preserve">    </w:t>
      </w:r>
      <w:r>
        <w:rPr>
          <w:rFonts w:asciiTheme="minorEastAsia" w:hAnsiTheme="minorEastAsia" w:eastAsiaTheme="minorEastAsia"/>
          <w:color w:val="000000" w:themeColor="text1"/>
          <w:sz w:val="24"/>
          <w:szCs w:val="24"/>
          <w14:textFill>
            <w14:solidFill>
              <w14:schemeClr w14:val="tx1"/>
            </w14:solidFill>
          </w14:textFill>
        </w:rPr>
        <w:t>（公章）</w:t>
      </w:r>
      <w:r>
        <w:rPr>
          <w:rFonts w:hint="eastAsia" w:asciiTheme="minorEastAsia" w:hAnsiTheme="minorEastAsia" w:eastAsiaTheme="minorEastAsia"/>
          <w:color w:val="000000" w:themeColor="text1"/>
          <w:sz w:val="24"/>
          <w:szCs w:val="24"/>
          <w14:textFill>
            <w14:solidFill>
              <w14:schemeClr w14:val="tx1"/>
            </w14:solidFill>
          </w14:textFill>
        </w:rPr>
        <w:t xml:space="preserve">         </w:t>
      </w:r>
      <w:r>
        <w:rPr>
          <w:rFonts w:asciiTheme="minorEastAsia" w:hAnsiTheme="minorEastAsia" w:eastAsiaTheme="minorEastAsia"/>
          <w:color w:val="000000" w:themeColor="text1"/>
          <w:sz w:val="24"/>
          <w:szCs w:val="24"/>
          <w14:textFill>
            <w14:solidFill>
              <w14:schemeClr w14:val="tx1"/>
            </w14:solidFill>
          </w14:textFill>
        </w:rPr>
        <w:t>供货</w:t>
      </w:r>
      <w:r>
        <w:rPr>
          <w:rFonts w:hint="eastAsia" w:asciiTheme="minorEastAsia" w:hAnsiTheme="minorEastAsia" w:eastAsiaTheme="minorEastAsia"/>
          <w:color w:val="000000" w:themeColor="text1"/>
          <w:sz w:val="24"/>
          <w:szCs w:val="24"/>
          <w14:textFill>
            <w14:solidFill>
              <w14:schemeClr w14:val="tx1"/>
            </w14:solidFill>
          </w14:textFill>
        </w:rPr>
        <w:t>人</w:t>
      </w:r>
      <w:r>
        <w:rPr>
          <w:rFonts w:asciiTheme="minorEastAsia" w:hAnsiTheme="minorEastAsia" w:eastAsiaTheme="minorEastAsia"/>
          <w:color w:val="000000" w:themeColor="text1"/>
          <w:sz w:val="24"/>
          <w:szCs w:val="24"/>
          <w14:textFill>
            <w14:solidFill>
              <w14:schemeClr w14:val="tx1"/>
            </w14:solidFill>
          </w14:textFill>
        </w:rPr>
        <w:t>（乙方）：</w:t>
      </w:r>
      <w:r>
        <w:rPr>
          <w:rFonts w:hint="eastAsia" w:asciiTheme="minorEastAsia" w:hAnsiTheme="minorEastAsia" w:eastAsiaTheme="minorEastAsia"/>
          <w:color w:val="000000" w:themeColor="text1"/>
          <w:sz w:val="24"/>
          <w:szCs w:val="24"/>
          <w14:textFill>
            <w14:solidFill>
              <w14:schemeClr w14:val="tx1"/>
            </w14:solidFill>
          </w14:textFill>
        </w:rPr>
        <w:t xml:space="preserve">     </w:t>
      </w:r>
      <w:r>
        <w:rPr>
          <w:rFonts w:asciiTheme="minorEastAsia" w:hAnsiTheme="minorEastAsia" w:eastAsiaTheme="minorEastAsia"/>
          <w:color w:val="000000" w:themeColor="text1"/>
          <w:sz w:val="24"/>
          <w:szCs w:val="24"/>
          <w14:textFill>
            <w14:solidFill>
              <w14:schemeClr w14:val="tx1"/>
            </w14:solidFill>
          </w14:textFill>
        </w:rPr>
        <w:t>（公章）</w:t>
      </w:r>
      <w:r>
        <w:rPr>
          <w:rFonts w:hint="eastAsia" w:asciiTheme="minorEastAsia" w:hAnsiTheme="minorEastAsia" w:eastAsiaTheme="minorEastAsia"/>
          <w:color w:val="000000" w:themeColor="text1"/>
          <w:sz w:val="24"/>
          <w:szCs w:val="24"/>
          <w14:textFill>
            <w14:solidFill>
              <w14:schemeClr w14:val="tx1"/>
            </w14:solidFill>
          </w14:textFill>
        </w:rPr>
        <w:t xml:space="preserve">  </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 xml:space="preserve">地址：                               </w:t>
      </w:r>
      <w:r>
        <w:rPr>
          <w:rFonts w:asciiTheme="minorEastAsia" w:hAnsiTheme="minorEastAsia" w:eastAsiaTheme="minorEastAsia"/>
          <w:color w:val="000000" w:themeColor="text1"/>
          <w:sz w:val="24"/>
          <w:szCs w:val="24"/>
          <w14:textFill>
            <w14:solidFill>
              <w14:schemeClr w14:val="tx1"/>
            </w14:solidFill>
          </w14:textFill>
        </w:rPr>
        <w:t>地址：</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法定代表人：</w:t>
      </w:r>
      <w:r>
        <w:rPr>
          <w:rFonts w:hint="eastAsia" w:asciiTheme="minorEastAsia" w:hAnsiTheme="minorEastAsia" w:eastAsiaTheme="minorEastAsia"/>
          <w:color w:val="000000" w:themeColor="text1"/>
          <w:sz w:val="24"/>
          <w:szCs w:val="24"/>
          <w14:textFill>
            <w14:solidFill>
              <w14:schemeClr w14:val="tx1"/>
            </w14:solidFill>
          </w14:textFill>
        </w:rPr>
        <w:t xml:space="preserve">                         </w:t>
      </w:r>
      <w:r>
        <w:rPr>
          <w:rFonts w:asciiTheme="minorEastAsia" w:hAnsiTheme="minorEastAsia" w:eastAsiaTheme="minorEastAsia"/>
          <w:color w:val="000000" w:themeColor="text1"/>
          <w:sz w:val="24"/>
          <w:szCs w:val="24"/>
          <w14:textFill>
            <w14:solidFill>
              <w14:schemeClr w14:val="tx1"/>
            </w14:solidFill>
          </w14:textFill>
        </w:rPr>
        <w:t>法定代表人：</w:t>
      </w:r>
    </w:p>
    <w:p>
      <w:pPr>
        <w:spacing w:line="360" w:lineRule="auto"/>
        <w:rPr>
          <w:rFonts w:asciiTheme="minorEastAsia" w:hAnsiTheme="minorEastAsia" w:eastAsiaTheme="minorEastAsia"/>
          <w:color w:val="000000" w:themeColor="text1"/>
          <w:sz w:val="24"/>
          <w:szCs w:val="24"/>
          <w:u w:val="single"/>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委托代理人：                         委托代理人：</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电话：                               电话：</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开户银行：</w:t>
      </w:r>
      <w:r>
        <w:rPr>
          <w:rFonts w:hint="eastAsia" w:asciiTheme="minorEastAsia" w:hAnsiTheme="minorEastAsia" w:eastAsiaTheme="minorEastAsia"/>
          <w:color w:val="000000" w:themeColor="text1"/>
          <w:sz w:val="24"/>
          <w:szCs w:val="24"/>
          <w14:textFill>
            <w14:solidFill>
              <w14:schemeClr w14:val="tx1"/>
            </w14:solidFill>
          </w14:textFill>
        </w:rPr>
        <w:t xml:space="preserve">                           </w:t>
      </w:r>
      <w:r>
        <w:rPr>
          <w:rFonts w:asciiTheme="minorEastAsia" w:hAnsiTheme="minorEastAsia" w:eastAsiaTheme="minorEastAsia"/>
          <w:color w:val="000000" w:themeColor="text1"/>
          <w:sz w:val="24"/>
          <w:szCs w:val="24"/>
          <w14:textFill>
            <w14:solidFill>
              <w14:schemeClr w14:val="tx1"/>
            </w14:solidFill>
          </w14:textFill>
        </w:rPr>
        <w:t>开户银行：</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账号</w:t>
      </w:r>
      <w:r>
        <w:rPr>
          <w:rFonts w:asciiTheme="minorEastAsia" w:hAnsiTheme="minorEastAsia" w:eastAsiaTheme="minorEastAsia"/>
          <w:color w:val="000000" w:themeColor="text1"/>
          <w:sz w:val="24"/>
          <w:szCs w:val="24"/>
          <w14:textFill>
            <w14:solidFill>
              <w14:schemeClr w14:val="tx1"/>
            </w14:solidFill>
          </w14:textFill>
        </w:rPr>
        <w:t>：</w:t>
      </w:r>
      <w:r>
        <w:rPr>
          <w:rFonts w:hint="eastAsia" w:asciiTheme="minorEastAsia" w:hAnsiTheme="minorEastAsia" w:eastAsiaTheme="minorEastAsia"/>
          <w:color w:val="000000" w:themeColor="text1"/>
          <w:sz w:val="24"/>
          <w:szCs w:val="24"/>
          <w14:textFill>
            <w14:solidFill>
              <w14:schemeClr w14:val="tx1"/>
            </w14:solidFill>
          </w14:textFill>
        </w:rPr>
        <w:t xml:space="preserve">                               账号</w:t>
      </w:r>
      <w:r>
        <w:rPr>
          <w:rFonts w:asciiTheme="minorEastAsia" w:hAnsiTheme="minorEastAsia" w:eastAsiaTheme="minorEastAsia"/>
          <w:color w:val="000000" w:themeColor="text1"/>
          <w:sz w:val="24"/>
          <w:szCs w:val="24"/>
          <w14:textFill>
            <w14:solidFill>
              <w14:schemeClr w14:val="tx1"/>
            </w14:solidFill>
          </w14:textFill>
        </w:rPr>
        <w:t>：</w:t>
      </w:r>
    </w:p>
    <w:p>
      <w:pPr>
        <w:spacing w:before="120" w:beforeLines="50" w:after="72" w:afterLines="30" w:line="360" w:lineRule="auto"/>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u w:val="single"/>
          <w14:textFill>
            <w14:solidFill>
              <w14:schemeClr w14:val="tx1"/>
            </w14:solidFill>
          </w14:textFill>
        </w:rPr>
        <w:t xml:space="preserve">   </w:t>
      </w:r>
      <w:r>
        <w:rPr>
          <w:rFonts w:asciiTheme="minorEastAsia" w:hAnsiTheme="minorEastAsia" w:eastAsiaTheme="minorEastAsia"/>
          <w:color w:val="000000" w:themeColor="text1"/>
          <w:sz w:val="24"/>
          <w:szCs w:val="24"/>
          <w14:textFill>
            <w14:solidFill>
              <w14:schemeClr w14:val="tx1"/>
            </w14:solidFill>
          </w14:textFill>
        </w:rPr>
        <w:t>年</w:t>
      </w:r>
      <w:r>
        <w:rPr>
          <w:rFonts w:hint="eastAsia" w:asciiTheme="minorEastAsia" w:hAnsiTheme="minorEastAsia" w:eastAsiaTheme="minorEastAsia"/>
          <w:color w:val="000000" w:themeColor="text1"/>
          <w:sz w:val="24"/>
          <w:szCs w:val="24"/>
          <w:u w:val="single"/>
          <w14:textFill>
            <w14:solidFill>
              <w14:schemeClr w14:val="tx1"/>
            </w14:solidFill>
          </w14:textFill>
        </w:rPr>
        <w:t xml:space="preserve">   </w:t>
      </w:r>
      <w:r>
        <w:rPr>
          <w:rFonts w:asciiTheme="minorEastAsia" w:hAnsiTheme="minorEastAsia" w:eastAsiaTheme="minorEastAsia"/>
          <w:color w:val="000000" w:themeColor="text1"/>
          <w:sz w:val="24"/>
          <w:szCs w:val="24"/>
          <w:u w:val="single"/>
          <w14:textFill>
            <w14:solidFill>
              <w14:schemeClr w14:val="tx1"/>
            </w14:solidFill>
          </w14:textFill>
        </w:rPr>
        <w:t xml:space="preserve"> </w:t>
      </w:r>
      <w:r>
        <w:rPr>
          <w:rFonts w:asciiTheme="minorEastAsia" w:hAnsiTheme="minorEastAsia" w:eastAsiaTheme="minorEastAsia"/>
          <w:color w:val="000000" w:themeColor="text1"/>
          <w:sz w:val="24"/>
          <w:szCs w:val="24"/>
          <w14:textFill>
            <w14:solidFill>
              <w14:schemeClr w14:val="tx1"/>
            </w14:solidFill>
          </w14:textFill>
        </w:rPr>
        <w:t>月</w:t>
      </w:r>
      <w:r>
        <w:rPr>
          <w:rFonts w:hint="eastAsia" w:asciiTheme="minorEastAsia" w:hAnsiTheme="minorEastAsia" w:eastAsiaTheme="minorEastAsia"/>
          <w:color w:val="000000" w:themeColor="text1"/>
          <w:sz w:val="24"/>
          <w:szCs w:val="24"/>
          <w:u w:val="single"/>
          <w14:textFill>
            <w14:solidFill>
              <w14:schemeClr w14:val="tx1"/>
            </w14:solidFill>
          </w14:textFill>
        </w:rPr>
        <w:t xml:space="preserve">    </w:t>
      </w:r>
      <w:r>
        <w:rPr>
          <w:rFonts w:asciiTheme="minorEastAsia" w:hAnsiTheme="minorEastAsia" w:eastAsiaTheme="minorEastAsia"/>
          <w:color w:val="000000" w:themeColor="text1"/>
          <w:sz w:val="24"/>
          <w:szCs w:val="24"/>
          <w:u w:val="single"/>
          <w14:textFill>
            <w14:solidFill>
              <w14:schemeClr w14:val="tx1"/>
            </w14:solidFill>
          </w14:textFill>
        </w:rPr>
        <w:t xml:space="preserve"> </w:t>
      </w:r>
      <w:r>
        <w:rPr>
          <w:rFonts w:asciiTheme="minorEastAsia" w:hAnsiTheme="minorEastAsia" w:eastAsiaTheme="minorEastAsia"/>
          <w:color w:val="000000" w:themeColor="text1"/>
          <w:sz w:val="24"/>
          <w:szCs w:val="24"/>
          <w14:textFill>
            <w14:solidFill>
              <w14:schemeClr w14:val="tx1"/>
            </w14:solidFill>
          </w14:textFill>
        </w:rPr>
        <w:t>日</w:t>
      </w:r>
      <w:r>
        <w:rPr>
          <w:rFonts w:hint="eastAsia" w:asciiTheme="minorEastAsia" w:hAnsiTheme="minorEastAsia" w:eastAsia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olor w:val="000000" w:themeColor="text1"/>
          <w:sz w:val="24"/>
          <w:szCs w:val="24"/>
          <w:u w:val="single"/>
          <w14:textFill>
            <w14:solidFill>
              <w14:schemeClr w14:val="tx1"/>
            </w14:solidFill>
          </w14:textFill>
        </w:rPr>
        <w:t xml:space="preserve">   </w:t>
      </w:r>
      <w:r>
        <w:rPr>
          <w:rFonts w:asciiTheme="minorEastAsia" w:hAnsiTheme="minorEastAsia" w:eastAsiaTheme="minorEastAsia"/>
          <w:color w:val="000000" w:themeColor="text1"/>
          <w:sz w:val="24"/>
          <w:szCs w:val="24"/>
          <w:u w:val="single"/>
          <w14:textFill>
            <w14:solidFill>
              <w14:schemeClr w14:val="tx1"/>
            </w14:solidFill>
          </w14:textFill>
        </w:rPr>
        <w:t xml:space="preserve"> </w:t>
      </w:r>
      <w:r>
        <w:rPr>
          <w:rFonts w:asciiTheme="minorEastAsia" w:hAnsiTheme="minorEastAsia" w:eastAsiaTheme="minorEastAsia"/>
          <w:color w:val="000000" w:themeColor="text1"/>
          <w:sz w:val="24"/>
          <w:szCs w:val="24"/>
          <w14:textFill>
            <w14:solidFill>
              <w14:schemeClr w14:val="tx1"/>
            </w14:solidFill>
          </w14:textFill>
        </w:rPr>
        <w:t>年</w:t>
      </w:r>
      <w:r>
        <w:rPr>
          <w:rFonts w:hint="eastAsia" w:asciiTheme="minorEastAsia" w:hAnsiTheme="minorEastAsia" w:eastAsiaTheme="minorEastAsia"/>
          <w:color w:val="000000" w:themeColor="text1"/>
          <w:sz w:val="24"/>
          <w:szCs w:val="24"/>
          <w:u w:val="single"/>
          <w14:textFill>
            <w14:solidFill>
              <w14:schemeClr w14:val="tx1"/>
            </w14:solidFill>
          </w14:textFill>
        </w:rPr>
        <w:t xml:space="preserve">     </w:t>
      </w:r>
      <w:r>
        <w:rPr>
          <w:rFonts w:asciiTheme="minorEastAsia" w:hAnsiTheme="minorEastAsia" w:eastAsiaTheme="minorEastAsia"/>
          <w:color w:val="000000" w:themeColor="text1"/>
          <w:sz w:val="24"/>
          <w:szCs w:val="24"/>
          <w:u w:val="single"/>
          <w14:textFill>
            <w14:solidFill>
              <w14:schemeClr w14:val="tx1"/>
            </w14:solidFill>
          </w14:textFill>
        </w:rPr>
        <w:t xml:space="preserve"> </w:t>
      </w:r>
      <w:r>
        <w:rPr>
          <w:rFonts w:asciiTheme="minorEastAsia" w:hAnsiTheme="minorEastAsia" w:eastAsiaTheme="minorEastAsia"/>
          <w:color w:val="000000" w:themeColor="text1"/>
          <w:sz w:val="24"/>
          <w:szCs w:val="24"/>
          <w14:textFill>
            <w14:solidFill>
              <w14:schemeClr w14:val="tx1"/>
            </w14:solidFill>
          </w14:textFill>
        </w:rPr>
        <w:t>月</w:t>
      </w:r>
      <w:r>
        <w:rPr>
          <w:rFonts w:hint="eastAsia" w:asciiTheme="minorEastAsia" w:hAnsiTheme="minorEastAsia" w:eastAsiaTheme="minorEastAsia"/>
          <w:color w:val="000000" w:themeColor="text1"/>
          <w:sz w:val="24"/>
          <w:szCs w:val="24"/>
          <w:u w:val="single"/>
          <w14:textFill>
            <w14:solidFill>
              <w14:schemeClr w14:val="tx1"/>
            </w14:solidFill>
          </w14:textFill>
        </w:rPr>
        <w:t xml:space="preserve">     </w:t>
      </w:r>
      <w:r>
        <w:rPr>
          <w:rFonts w:asciiTheme="minorEastAsia" w:hAnsiTheme="minorEastAsia" w:eastAsiaTheme="minorEastAsia"/>
          <w:color w:val="000000" w:themeColor="text1"/>
          <w:sz w:val="24"/>
          <w:szCs w:val="24"/>
          <w:u w:val="single"/>
          <w14:textFill>
            <w14:solidFill>
              <w14:schemeClr w14:val="tx1"/>
            </w14:solidFill>
          </w14:textFill>
        </w:rPr>
        <w:t xml:space="preserve"> </w:t>
      </w:r>
      <w:r>
        <w:rPr>
          <w:rFonts w:asciiTheme="minorEastAsia" w:hAnsiTheme="minorEastAsia" w:eastAsiaTheme="minorEastAsia"/>
          <w:color w:val="000000" w:themeColor="text1"/>
          <w:sz w:val="24"/>
          <w:szCs w:val="24"/>
          <w14:textFill>
            <w14:solidFill>
              <w14:schemeClr w14:val="tx1"/>
            </w14:solidFill>
          </w14:textFill>
        </w:rPr>
        <w:t>日</w:t>
      </w:r>
      <w:r>
        <w:rPr>
          <w:rFonts w:hint="eastAsia" w:asciiTheme="minorEastAsia" w:hAnsiTheme="minorEastAsia" w:eastAsiaTheme="minorEastAsia"/>
          <w:color w:val="000000" w:themeColor="text1"/>
          <w:sz w:val="24"/>
          <w:szCs w:val="24"/>
          <w14:textFill>
            <w14:solidFill>
              <w14:schemeClr w14:val="tx1"/>
            </w14:solidFill>
          </w14:textFill>
        </w:rPr>
        <w:t xml:space="preserve">         </w:t>
      </w:r>
    </w:p>
    <w:p>
      <w:pPr>
        <w:spacing w:line="360" w:lineRule="auto"/>
        <w:ind w:firstLine="482" w:firstLineChars="200"/>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备注：本合同仅供参考，如本合同的约定如与本项目招标文件的投标人须知前附表、</w:t>
      </w:r>
      <w:r>
        <w:rPr>
          <w:rFonts w:hint="eastAsia" w:asciiTheme="minorEastAsia" w:hAnsiTheme="minorEastAsia" w:eastAsiaTheme="minorEastAsia"/>
          <w:b/>
          <w:bCs/>
          <w:color w:val="000000" w:themeColor="text1"/>
          <w:sz w:val="24"/>
          <w:szCs w:val="24"/>
          <w14:textFill>
            <w14:solidFill>
              <w14:schemeClr w14:val="tx1"/>
            </w14:solidFill>
          </w14:textFill>
        </w:rPr>
        <w:t>招标需求</w:t>
      </w:r>
      <w:r>
        <w:rPr>
          <w:rFonts w:hint="eastAsia" w:asciiTheme="minorEastAsia" w:hAnsiTheme="minorEastAsia" w:eastAsiaTheme="minorEastAsia"/>
          <w:b/>
          <w:color w:val="000000" w:themeColor="text1"/>
          <w:sz w:val="24"/>
          <w:szCs w:val="24"/>
          <w14:textFill>
            <w14:solidFill>
              <w14:schemeClr w14:val="tx1"/>
            </w14:solidFill>
          </w14:textFill>
        </w:rPr>
        <w:t>的约定不一致的地方，以投标人须知前附表、</w:t>
      </w:r>
      <w:r>
        <w:rPr>
          <w:rFonts w:hint="eastAsia" w:asciiTheme="minorEastAsia" w:hAnsiTheme="minorEastAsia" w:eastAsiaTheme="minorEastAsia"/>
          <w:b/>
          <w:bCs/>
          <w:color w:val="000000" w:themeColor="text1"/>
          <w:sz w:val="24"/>
          <w:szCs w:val="24"/>
          <w14:textFill>
            <w14:solidFill>
              <w14:schemeClr w14:val="tx1"/>
            </w14:solidFill>
          </w14:textFill>
        </w:rPr>
        <w:t>招标需求</w:t>
      </w:r>
      <w:r>
        <w:rPr>
          <w:rFonts w:hint="eastAsia" w:asciiTheme="minorEastAsia" w:hAnsiTheme="minorEastAsia" w:eastAsiaTheme="minorEastAsia"/>
          <w:b/>
          <w:color w:val="000000" w:themeColor="text1"/>
          <w:sz w:val="24"/>
          <w:szCs w:val="24"/>
          <w14:textFill>
            <w14:solidFill>
              <w14:schemeClr w14:val="tx1"/>
            </w14:solidFill>
          </w14:textFill>
        </w:rPr>
        <w:t>的约定为准。</w:t>
      </w:r>
    </w:p>
    <w:p>
      <w:pPr>
        <w:spacing w:line="360" w:lineRule="auto"/>
        <w:rPr>
          <w:rFonts w:asciiTheme="minorEastAsia" w:hAnsiTheme="minorEastAsia" w:eastAsiaTheme="minorEastAsia"/>
          <w:b/>
          <w:color w:val="000000" w:themeColor="text1"/>
          <w:sz w:val="24"/>
          <w:szCs w:val="24"/>
          <w14:textFill>
            <w14:solidFill>
              <w14:schemeClr w14:val="tx1"/>
            </w14:solidFill>
          </w14:textFill>
        </w:rPr>
      </w:pPr>
    </w:p>
    <w:p>
      <w:pPr>
        <w:spacing w:line="470" w:lineRule="exact"/>
        <w:rPr>
          <w:rFonts w:ascii="Calibri" w:hAnsi="Calibri"/>
          <w:b/>
          <w:color w:val="000000" w:themeColor="text1"/>
          <w:sz w:val="24"/>
          <w14:textFill>
            <w14:solidFill>
              <w14:schemeClr w14:val="tx1"/>
            </w14:solidFill>
          </w14:textFill>
        </w:rPr>
      </w:pPr>
    </w:p>
    <w:p>
      <w:pPr>
        <w:rPr>
          <w:rFonts w:ascii="宋体" w:hAnsi="Calibri"/>
          <w:b/>
          <w:bCs/>
          <w:color w:val="000000" w:themeColor="text1"/>
          <w:sz w:val="28"/>
          <w14:textFill>
            <w14:solidFill>
              <w14:schemeClr w14:val="tx1"/>
            </w14:solidFill>
          </w14:textFill>
        </w:rPr>
      </w:pPr>
    </w:p>
    <w:p>
      <w:pPr>
        <w:pStyle w:val="4"/>
        <w:spacing w:line="500" w:lineRule="exact"/>
        <w:rPr>
          <w:rFonts w:ascii="宋体" w:hAnsi="宋体" w:eastAsia="宋体"/>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4"/>
        <w:spacing w:line="500" w:lineRule="exact"/>
        <w:rPr>
          <w:rFonts w:ascii="宋体" w:hAnsi="宋体" w:eastAsia="宋体"/>
          <w:color w:val="000000" w:themeColor="text1"/>
          <w14:textFill>
            <w14:solidFill>
              <w14:schemeClr w14:val="tx1"/>
            </w14:solidFill>
          </w14:textFill>
        </w:rPr>
      </w:pPr>
      <w:bookmarkStart w:id="51" w:name="_Toc49348431"/>
    </w:p>
    <w:p>
      <w:pPr>
        <w:pStyle w:val="4"/>
        <w:spacing w:line="500" w:lineRule="exact"/>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第七章 投标文件格式</w:t>
      </w:r>
      <w:bookmarkEnd w:id="51"/>
    </w:p>
    <w:p>
      <w:pPr>
        <w:spacing w:line="500" w:lineRule="exact"/>
        <w:jc w:val="center"/>
        <w:rPr>
          <w:rFonts w:ascii="宋体" w:hAnsi="宋体"/>
          <w:b/>
          <w:color w:val="000000" w:themeColor="text1"/>
          <w:sz w:val="24"/>
          <w:szCs w:val="24"/>
          <w14:textFill>
            <w14:solidFill>
              <w14:schemeClr w14:val="tx1"/>
            </w14:solidFill>
          </w14:textFill>
        </w:rPr>
      </w:pPr>
    </w:p>
    <w:p>
      <w:pPr>
        <w:spacing w:line="500" w:lineRule="exact"/>
        <w:jc w:val="center"/>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投标文件资料清单</w:t>
      </w:r>
    </w:p>
    <w:tbl>
      <w:tblPr>
        <w:tblStyle w:val="66"/>
        <w:tblpPr w:leftFromText="180" w:rightFromText="180" w:vertAnchor="text" w:tblpY="1"/>
        <w:tblOverlap w:val="never"/>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5376"/>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242" w:type="dxa"/>
            <w:vAlign w:val="center"/>
          </w:tcPr>
          <w:p>
            <w:pPr>
              <w:spacing w:line="400" w:lineRule="exact"/>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序号</w:t>
            </w:r>
          </w:p>
        </w:tc>
        <w:tc>
          <w:tcPr>
            <w:tcW w:w="5376" w:type="dxa"/>
            <w:vAlign w:val="center"/>
          </w:tcPr>
          <w:p>
            <w:pPr>
              <w:spacing w:line="400" w:lineRule="exact"/>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资料名称</w:t>
            </w:r>
          </w:p>
        </w:tc>
        <w:tc>
          <w:tcPr>
            <w:tcW w:w="2625" w:type="dxa"/>
            <w:vAlign w:val="center"/>
          </w:tcPr>
          <w:p>
            <w:pPr>
              <w:spacing w:line="400" w:lineRule="exact"/>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w:t>
            </w:r>
          </w:p>
        </w:tc>
        <w:tc>
          <w:tcPr>
            <w:tcW w:w="5376" w:type="dxa"/>
            <w:vAlign w:val="center"/>
          </w:tcPr>
          <w:p>
            <w:pPr>
              <w:rPr>
                <w:rFonts w:ascii="宋体" w:hAnsi="宋体" w:cs="宋体"/>
                <w:color w:val="000000" w:themeColor="text1"/>
                <w:sz w:val="24"/>
                <w:szCs w:val="24"/>
                <w:u w:val="single"/>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投标函</w:t>
            </w:r>
          </w:p>
        </w:tc>
        <w:tc>
          <w:tcPr>
            <w:tcW w:w="2625" w:type="dxa"/>
            <w:vAlign w:val="center"/>
          </w:tcPr>
          <w:p>
            <w:pPr>
              <w:spacing w:line="360" w:lineRule="auto"/>
              <w:jc w:val="center"/>
              <w:rPr>
                <w:rFonts w:ascii="宋体" w:hAnsi="宋体" w:cs="宋体"/>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w:t>
            </w:r>
          </w:p>
        </w:tc>
        <w:tc>
          <w:tcPr>
            <w:tcW w:w="5376" w:type="dxa"/>
            <w:vAlign w:val="center"/>
          </w:tcPr>
          <w:p>
            <w:pPr>
              <w:rPr>
                <w:rFonts w:ascii="宋体" w:hAnsi="宋体" w:cs="宋体"/>
                <w:bCs/>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投标人情况综合简介</w:t>
            </w:r>
          </w:p>
        </w:tc>
        <w:tc>
          <w:tcPr>
            <w:tcW w:w="2625" w:type="dxa"/>
            <w:vAlign w:val="center"/>
          </w:tcPr>
          <w:p>
            <w:pPr>
              <w:spacing w:line="360" w:lineRule="auto"/>
              <w:jc w:val="center"/>
              <w:rPr>
                <w:rFonts w:ascii="宋体" w:hAnsi="宋体" w:cs="宋体"/>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w:t>
            </w:r>
          </w:p>
        </w:tc>
        <w:tc>
          <w:tcPr>
            <w:tcW w:w="5376" w:type="dxa"/>
            <w:vAlign w:val="center"/>
          </w:tcPr>
          <w:p>
            <w:pPr>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开标一览表</w:t>
            </w:r>
          </w:p>
        </w:tc>
        <w:tc>
          <w:tcPr>
            <w:tcW w:w="2625" w:type="dxa"/>
            <w:vAlign w:val="center"/>
          </w:tcPr>
          <w:p>
            <w:pPr>
              <w:rPr>
                <w:rFonts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w:t>
            </w:r>
          </w:p>
        </w:tc>
        <w:tc>
          <w:tcPr>
            <w:tcW w:w="5376" w:type="dxa"/>
            <w:vAlign w:val="center"/>
          </w:tcPr>
          <w:p>
            <w:pPr>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投标响应表</w:t>
            </w:r>
          </w:p>
        </w:tc>
        <w:tc>
          <w:tcPr>
            <w:tcW w:w="2625" w:type="dxa"/>
            <w:vAlign w:val="center"/>
          </w:tcPr>
          <w:p>
            <w:pPr>
              <w:rPr>
                <w:rFonts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五</w:t>
            </w:r>
          </w:p>
        </w:tc>
        <w:tc>
          <w:tcPr>
            <w:tcW w:w="5376" w:type="dxa"/>
            <w:vAlign w:val="center"/>
          </w:tcPr>
          <w:p>
            <w:pPr>
              <w:pStyle w:val="122"/>
              <w:rPr>
                <w:rFonts w:ascii="宋体" w:hAnsi="宋体" w:cs="宋体"/>
                <w:bCs/>
                <w:color w:val="000000" w:themeColor="text1"/>
                <w:szCs w:val="24"/>
                <w14:textFill>
                  <w14:solidFill>
                    <w14:schemeClr w14:val="tx1"/>
                  </w14:solidFill>
                </w14:textFill>
              </w:rPr>
            </w:pPr>
            <w:r>
              <w:rPr>
                <w:rFonts w:hint="eastAsia" w:ascii="宋体" w:hAnsi="宋体" w:cs="宋体"/>
                <w:bCs/>
                <w:color w:val="000000" w:themeColor="text1"/>
                <w:szCs w:val="24"/>
                <w14:textFill>
                  <w14:solidFill>
                    <w14:schemeClr w14:val="tx1"/>
                  </w14:solidFill>
                </w14:textFill>
              </w:rPr>
              <w:t>投标货物及报价表</w:t>
            </w:r>
          </w:p>
        </w:tc>
        <w:tc>
          <w:tcPr>
            <w:tcW w:w="2625" w:type="dxa"/>
            <w:vAlign w:val="center"/>
          </w:tcPr>
          <w:p>
            <w:pPr>
              <w:spacing w:line="360" w:lineRule="auto"/>
              <w:rPr>
                <w:rFonts w:ascii="宋体" w:hAnsi="宋体" w:cs="宋体"/>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六</w:t>
            </w:r>
          </w:p>
        </w:tc>
        <w:tc>
          <w:tcPr>
            <w:tcW w:w="5376" w:type="dxa"/>
            <w:vAlign w:val="center"/>
          </w:tcPr>
          <w:p>
            <w:pP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投标授权书</w:t>
            </w:r>
          </w:p>
        </w:tc>
        <w:tc>
          <w:tcPr>
            <w:tcW w:w="2625" w:type="dxa"/>
            <w:vAlign w:val="center"/>
          </w:tcPr>
          <w:p>
            <w:pPr>
              <w:spacing w:line="360" w:lineRule="auto"/>
              <w:rPr>
                <w:rFonts w:ascii="宋体" w:hAnsi="宋体" w:cs="宋体"/>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七</w:t>
            </w:r>
          </w:p>
        </w:tc>
        <w:tc>
          <w:tcPr>
            <w:tcW w:w="5376" w:type="dxa"/>
            <w:vAlign w:val="center"/>
          </w:tcPr>
          <w:p>
            <w:pPr>
              <w:pStyle w:val="122"/>
              <w:rPr>
                <w:rFonts w:ascii="宋体" w:hAnsi="宋体" w:cs="宋体"/>
                <w:bCs/>
                <w:color w:val="000000" w:themeColor="text1"/>
                <w:szCs w:val="24"/>
                <w14:textFill>
                  <w14:solidFill>
                    <w14:schemeClr w14:val="tx1"/>
                  </w14:solidFill>
                </w14:textFill>
              </w:rPr>
            </w:pPr>
            <w:r>
              <w:rPr>
                <w:rFonts w:hint="eastAsia" w:ascii="宋体" w:hAnsi="宋体" w:cs="宋体"/>
                <w:bCs/>
                <w:color w:val="000000" w:themeColor="text1"/>
                <w:szCs w:val="24"/>
                <w14:textFill>
                  <w14:solidFill>
                    <w14:schemeClr w14:val="tx1"/>
                  </w14:solidFill>
                </w14:textFill>
              </w:rPr>
              <w:t>投标人信用承诺</w:t>
            </w:r>
          </w:p>
        </w:tc>
        <w:tc>
          <w:tcPr>
            <w:tcW w:w="2625" w:type="dxa"/>
            <w:vAlign w:val="center"/>
          </w:tcPr>
          <w:p>
            <w:pPr>
              <w:spacing w:line="360" w:lineRule="auto"/>
              <w:rPr>
                <w:rFonts w:ascii="宋体" w:hAnsi="宋体" w:cs="宋体"/>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八</w:t>
            </w:r>
          </w:p>
        </w:tc>
        <w:tc>
          <w:tcPr>
            <w:tcW w:w="5376" w:type="dxa"/>
            <w:vAlign w:val="center"/>
          </w:tcPr>
          <w:p>
            <w:pP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投标业绩</w:t>
            </w:r>
          </w:p>
        </w:tc>
        <w:tc>
          <w:tcPr>
            <w:tcW w:w="2625" w:type="dxa"/>
            <w:vAlign w:val="center"/>
          </w:tcPr>
          <w:p>
            <w:pPr>
              <w:spacing w:line="360" w:lineRule="auto"/>
              <w:rPr>
                <w:rFonts w:ascii="宋体" w:hAnsi="宋体" w:cs="宋体"/>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九</w:t>
            </w:r>
          </w:p>
        </w:tc>
        <w:tc>
          <w:tcPr>
            <w:tcW w:w="5376" w:type="dxa"/>
            <w:vAlign w:val="center"/>
          </w:tcPr>
          <w:p>
            <w:pP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有关证明文件</w:t>
            </w:r>
          </w:p>
        </w:tc>
        <w:tc>
          <w:tcPr>
            <w:tcW w:w="2625" w:type="dxa"/>
            <w:vAlign w:val="center"/>
          </w:tcPr>
          <w:p>
            <w:pPr>
              <w:spacing w:line="360" w:lineRule="auto"/>
              <w:rPr>
                <w:rFonts w:ascii="宋体" w:hAnsi="宋体" w:cs="宋体"/>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十</w:t>
            </w:r>
          </w:p>
        </w:tc>
        <w:tc>
          <w:tcPr>
            <w:tcW w:w="5376" w:type="dxa"/>
            <w:vAlign w:val="center"/>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生产厂商授权书</w:t>
            </w:r>
          </w:p>
        </w:tc>
        <w:tc>
          <w:tcPr>
            <w:tcW w:w="2625" w:type="dxa"/>
            <w:vAlign w:val="center"/>
          </w:tcPr>
          <w:p>
            <w:pPr>
              <w:spacing w:line="360" w:lineRule="auto"/>
              <w:rPr>
                <w:rFonts w:ascii="宋体" w:hAnsi="宋体" w:cs="宋体"/>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十一</w:t>
            </w:r>
          </w:p>
        </w:tc>
        <w:tc>
          <w:tcPr>
            <w:tcW w:w="5376" w:type="dxa"/>
            <w:vAlign w:val="center"/>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相关授权或承诺书</w:t>
            </w:r>
          </w:p>
        </w:tc>
        <w:tc>
          <w:tcPr>
            <w:tcW w:w="2625" w:type="dxa"/>
            <w:vAlign w:val="center"/>
          </w:tcPr>
          <w:p>
            <w:pPr>
              <w:spacing w:line="360" w:lineRule="auto"/>
              <w:rPr>
                <w:rFonts w:ascii="宋体" w:hAnsi="宋体" w:cs="宋体"/>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十二</w:t>
            </w:r>
          </w:p>
        </w:tc>
        <w:tc>
          <w:tcPr>
            <w:tcW w:w="5376" w:type="dxa"/>
            <w:vAlign w:val="center"/>
          </w:tcPr>
          <w:p>
            <w:pPr>
              <w:rPr>
                <w:rFonts w:ascii="宋体" w:hAnsi="宋体" w:cs="宋体"/>
                <w:color w:val="000000" w:themeColor="text1"/>
                <w:sz w:val="24"/>
                <w:szCs w:val="24"/>
                <w14:textFill>
                  <w14:solidFill>
                    <w14:schemeClr w14:val="tx1"/>
                  </w14:solidFill>
                </w14:textFill>
              </w:rPr>
            </w:pPr>
            <w:r>
              <w:rPr>
                <w:rFonts w:hint="eastAsia"/>
                <w:color w:val="000000" w:themeColor="text1"/>
                <w:sz w:val="24"/>
                <w14:textFill>
                  <w14:solidFill>
                    <w14:schemeClr w14:val="tx1"/>
                  </w14:solidFill>
                </w14:textFill>
              </w:rPr>
              <w:t>供货安装（调试）方案</w:t>
            </w:r>
          </w:p>
        </w:tc>
        <w:tc>
          <w:tcPr>
            <w:tcW w:w="2625" w:type="dxa"/>
            <w:vAlign w:val="center"/>
          </w:tcPr>
          <w:p>
            <w:pPr>
              <w:spacing w:line="360" w:lineRule="auto"/>
              <w:rPr>
                <w:rFonts w:ascii="宋体" w:hAnsi="宋体" w:cs="宋体"/>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十三</w:t>
            </w:r>
          </w:p>
        </w:tc>
        <w:tc>
          <w:tcPr>
            <w:tcW w:w="5376" w:type="dxa"/>
            <w:vAlign w:val="center"/>
          </w:tcPr>
          <w:p>
            <w:pP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检测报告</w:t>
            </w:r>
          </w:p>
        </w:tc>
        <w:tc>
          <w:tcPr>
            <w:tcW w:w="2625" w:type="dxa"/>
            <w:vAlign w:val="center"/>
          </w:tcPr>
          <w:p>
            <w:pPr>
              <w:spacing w:line="360" w:lineRule="auto"/>
              <w:rPr>
                <w:rFonts w:ascii="宋体" w:hAnsi="宋体" w:cs="宋体"/>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十四</w:t>
            </w:r>
          </w:p>
        </w:tc>
        <w:tc>
          <w:tcPr>
            <w:tcW w:w="5376" w:type="dxa"/>
            <w:vAlign w:val="center"/>
          </w:tcPr>
          <w:p>
            <w:pP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售后服务体系与维保方案</w:t>
            </w:r>
          </w:p>
        </w:tc>
        <w:tc>
          <w:tcPr>
            <w:tcW w:w="2625" w:type="dxa"/>
            <w:vAlign w:val="center"/>
          </w:tcPr>
          <w:p>
            <w:pPr>
              <w:spacing w:line="360" w:lineRule="auto"/>
              <w:rPr>
                <w:rFonts w:ascii="宋体" w:hAnsi="宋体" w:cs="宋体"/>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十五</w:t>
            </w:r>
          </w:p>
        </w:tc>
        <w:tc>
          <w:tcPr>
            <w:tcW w:w="5376" w:type="dxa"/>
            <w:vAlign w:val="center"/>
          </w:tcPr>
          <w:p>
            <w:pP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所投货物的技术资料或样本等</w:t>
            </w:r>
          </w:p>
        </w:tc>
        <w:tc>
          <w:tcPr>
            <w:tcW w:w="2625" w:type="dxa"/>
            <w:vAlign w:val="center"/>
          </w:tcPr>
          <w:p>
            <w:pPr>
              <w:spacing w:line="360" w:lineRule="auto"/>
              <w:rPr>
                <w:rFonts w:ascii="宋体" w:hAnsi="宋体" w:cs="宋体"/>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十六</w:t>
            </w:r>
          </w:p>
        </w:tc>
        <w:tc>
          <w:tcPr>
            <w:tcW w:w="5376" w:type="dxa"/>
            <w:vAlign w:val="center"/>
          </w:tcPr>
          <w:p>
            <w:pP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投标人认为需要提供的其他资料</w:t>
            </w:r>
          </w:p>
        </w:tc>
        <w:tc>
          <w:tcPr>
            <w:tcW w:w="2625" w:type="dxa"/>
            <w:vAlign w:val="center"/>
          </w:tcPr>
          <w:p>
            <w:pPr>
              <w:spacing w:line="360" w:lineRule="auto"/>
              <w:rPr>
                <w:rFonts w:ascii="宋体" w:hAnsi="宋体" w:cs="宋体"/>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十七</w:t>
            </w:r>
          </w:p>
        </w:tc>
        <w:tc>
          <w:tcPr>
            <w:tcW w:w="5376" w:type="dxa"/>
            <w:vAlign w:val="center"/>
          </w:tcPr>
          <w:p>
            <w:pP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产品质量承诺</w:t>
            </w:r>
          </w:p>
        </w:tc>
        <w:tc>
          <w:tcPr>
            <w:tcW w:w="2625" w:type="dxa"/>
            <w:vAlign w:val="center"/>
          </w:tcPr>
          <w:p>
            <w:pPr>
              <w:spacing w:line="360" w:lineRule="auto"/>
              <w:rPr>
                <w:rFonts w:ascii="宋体" w:hAnsi="宋体" w:cs="宋体"/>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十八</w:t>
            </w:r>
          </w:p>
        </w:tc>
        <w:tc>
          <w:tcPr>
            <w:tcW w:w="5376" w:type="dxa"/>
            <w:vAlign w:val="center"/>
          </w:tcPr>
          <w:p>
            <w:pP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投标保证金退还声明</w:t>
            </w:r>
          </w:p>
        </w:tc>
        <w:tc>
          <w:tcPr>
            <w:tcW w:w="2625" w:type="dxa"/>
            <w:vAlign w:val="center"/>
          </w:tcPr>
          <w:p>
            <w:pPr>
              <w:spacing w:line="360" w:lineRule="auto"/>
              <w:rPr>
                <w:rFonts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color w:val="000000" w:themeColor="text1"/>
                <w:sz w:val="24"/>
                <w:szCs w:val="24"/>
                <w14:textFill>
                  <w14:solidFill>
                    <w14:schemeClr w14:val="tx1"/>
                  </w14:solidFill>
                </w14:textFill>
              </w:rPr>
            </w:pPr>
          </w:p>
        </w:tc>
        <w:tc>
          <w:tcPr>
            <w:tcW w:w="5376" w:type="dxa"/>
            <w:vAlign w:val="center"/>
          </w:tcPr>
          <w:p>
            <w:pPr>
              <w:rPr>
                <w:rFonts w:ascii="宋体" w:hAnsi="宋体" w:cs="宋体"/>
                <w:color w:val="000000" w:themeColor="text1"/>
                <w:sz w:val="24"/>
                <w:szCs w:val="24"/>
                <w14:textFill>
                  <w14:solidFill>
                    <w14:schemeClr w14:val="tx1"/>
                  </w14:solidFill>
                </w14:textFill>
              </w:rPr>
            </w:pPr>
          </w:p>
        </w:tc>
        <w:tc>
          <w:tcPr>
            <w:tcW w:w="2625" w:type="dxa"/>
            <w:vAlign w:val="center"/>
          </w:tcPr>
          <w:p>
            <w:pPr>
              <w:spacing w:line="360" w:lineRule="auto"/>
              <w:rPr>
                <w:rFonts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color w:val="000000" w:themeColor="text1"/>
                <w:sz w:val="24"/>
                <w:szCs w:val="24"/>
                <w14:textFill>
                  <w14:solidFill>
                    <w14:schemeClr w14:val="tx1"/>
                  </w14:solidFill>
                </w14:textFill>
              </w:rPr>
            </w:pPr>
          </w:p>
        </w:tc>
        <w:tc>
          <w:tcPr>
            <w:tcW w:w="5376" w:type="dxa"/>
            <w:vAlign w:val="center"/>
          </w:tcPr>
          <w:p>
            <w:pPr>
              <w:rPr>
                <w:rFonts w:ascii="宋体" w:hAnsi="宋体" w:cs="宋体"/>
                <w:color w:val="000000" w:themeColor="text1"/>
                <w:sz w:val="24"/>
                <w:szCs w:val="24"/>
                <w14:textFill>
                  <w14:solidFill>
                    <w14:schemeClr w14:val="tx1"/>
                  </w14:solidFill>
                </w14:textFill>
              </w:rPr>
            </w:pPr>
          </w:p>
        </w:tc>
        <w:tc>
          <w:tcPr>
            <w:tcW w:w="2625" w:type="dxa"/>
            <w:vAlign w:val="center"/>
          </w:tcPr>
          <w:p>
            <w:pPr>
              <w:spacing w:line="500" w:lineRule="exact"/>
              <w:rPr>
                <w:rFonts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color w:val="000000" w:themeColor="text1"/>
                <w:sz w:val="24"/>
                <w:szCs w:val="24"/>
                <w14:textFill>
                  <w14:solidFill>
                    <w14:schemeClr w14:val="tx1"/>
                  </w14:solidFill>
                </w14:textFill>
              </w:rPr>
            </w:pPr>
          </w:p>
        </w:tc>
        <w:tc>
          <w:tcPr>
            <w:tcW w:w="5376" w:type="dxa"/>
            <w:vAlign w:val="center"/>
          </w:tcPr>
          <w:p>
            <w:pPr>
              <w:rPr>
                <w:rFonts w:ascii="宋体" w:hAnsi="宋体" w:cs="宋体"/>
                <w:color w:val="000000" w:themeColor="text1"/>
                <w:sz w:val="24"/>
                <w:szCs w:val="24"/>
                <w14:textFill>
                  <w14:solidFill>
                    <w14:schemeClr w14:val="tx1"/>
                  </w14:solidFill>
                </w14:textFill>
              </w:rPr>
            </w:pPr>
          </w:p>
        </w:tc>
        <w:tc>
          <w:tcPr>
            <w:tcW w:w="2625" w:type="dxa"/>
            <w:vAlign w:val="center"/>
          </w:tcPr>
          <w:p>
            <w:pPr>
              <w:spacing w:line="500" w:lineRule="exact"/>
              <w:rPr>
                <w:rFonts w:ascii="宋体" w:hAnsi="宋体" w:cs="宋体"/>
                <w:b/>
                <w:color w:val="000000" w:themeColor="text1"/>
                <w:sz w:val="24"/>
                <w:szCs w:val="24"/>
                <w14:textFill>
                  <w14:solidFill>
                    <w14:schemeClr w14:val="tx1"/>
                  </w14:solidFill>
                </w14:textFill>
              </w:rPr>
            </w:pPr>
          </w:p>
        </w:tc>
      </w:tr>
    </w:tbl>
    <w:p>
      <w:pPr>
        <w:pStyle w:val="5"/>
        <w:jc w:val="both"/>
        <w:rPr>
          <w:rFonts w:hAnsi="宋体" w:cs="宋体"/>
          <w:b w:val="0"/>
          <w:bCs w:val="0"/>
          <w:color w:val="000000" w:themeColor="text1"/>
          <w:sz w:val="24"/>
          <w:szCs w:val="24"/>
          <w14:textFill>
            <w14:solidFill>
              <w14:schemeClr w14:val="tx1"/>
            </w14:solidFill>
          </w14:textFill>
        </w:rPr>
      </w:pPr>
    </w:p>
    <w:p>
      <w:pPr>
        <w:rPr>
          <w:color w:val="000000" w:themeColor="text1"/>
          <w14:textFill>
            <w14:solidFill>
              <w14:schemeClr w14:val="tx1"/>
            </w14:solidFill>
          </w14:textFill>
        </w:rPr>
      </w:pPr>
    </w:p>
    <w:p>
      <w:pPr>
        <w:pStyle w:val="5"/>
        <w:rPr>
          <w:rFonts w:hAnsi="宋体"/>
          <w:color w:val="000000" w:themeColor="text1"/>
          <w:sz w:val="28"/>
          <w14:textFill>
            <w14:solidFill>
              <w14:schemeClr w14:val="tx1"/>
            </w14:solidFill>
          </w14:textFill>
        </w:rPr>
      </w:pPr>
      <w:bookmarkStart w:id="52" w:name="_Toc49348432"/>
      <w:bookmarkStart w:id="53" w:name="_Toc536542354"/>
      <w:r>
        <w:rPr>
          <w:rFonts w:hint="eastAsia" w:hAnsi="宋体"/>
          <w:color w:val="000000" w:themeColor="text1"/>
          <w:sz w:val="28"/>
          <w14:textFill>
            <w14:solidFill>
              <w14:schemeClr w14:val="tx1"/>
            </w14:solidFill>
          </w14:textFill>
        </w:rPr>
        <w:t>一．投标函</w:t>
      </w:r>
      <w:bookmarkEnd w:id="52"/>
      <w:bookmarkEnd w:id="53"/>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致：合肥文旅博览集团有限公司</w:t>
      </w:r>
    </w:p>
    <w:p>
      <w:pPr>
        <w:spacing w:line="360" w:lineRule="auto"/>
        <w:ind w:left="101" w:leftChars="48" w:firstLine="480" w:firstLineChars="200"/>
        <w:jc w:val="left"/>
        <w:rPr>
          <w:rFonts w:ascii="宋体" w:hAnsi="宋体" w:cs="宋体"/>
          <w:dstrike/>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根据贵方“</w:t>
      </w:r>
      <w:r>
        <w:rPr>
          <w:rFonts w:hint="eastAsia" w:ascii="宋体" w:hAnsi="宋体" w:cs="宋体"/>
          <w:b/>
          <w:bCs/>
          <w:color w:val="000000" w:themeColor="text1"/>
          <w:sz w:val="24"/>
          <w:szCs w:val="24"/>
          <w:u w:val="single"/>
          <w14:textFill>
            <w14:solidFill>
              <w14:schemeClr w14:val="tx1"/>
            </w14:solidFill>
          </w14:textFill>
        </w:rPr>
        <w:t xml:space="preserve">                   项目</w:t>
      </w:r>
      <w:r>
        <w:rPr>
          <w:rFonts w:hint="eastAsia" w:ascii="宋体" w:hAnsi="宋体" w:cs="宋体"/>
          <w:color w:val="000000" w:themeColor="text1"/>
          <w:sz w:val="24"/>
          <w:szCs w:val="24"/>
          <w14:textFill>
            <w14:solidFill>
              <w14:schemeClr w14:val="tx1"/>
            </w14:solidFill>
          </w14:textFill>
        </w:rPr>
        <w:t>”的第号招标邀请书，正式授权</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（姓名、身份证号）代表投标人</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（投标人全称），提交规定形式的投标文件。</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据此函，我方兹宣布同意如下：</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1.按招标文件规定提供交付的货物（包括安装调试、质保等工作）的最终投标报价详见开标一览表，如我公司中标，我公司承诺愿意按招标文件规定交纳履约保证金、工程量清单和控制价编制费（如有）。</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2.我方根据招标文件的规定，严格履行合同的责任和义务</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并保证于买方要求的日期内完成供货、安装及服务，并通过买方验收。</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3.我方承诺报价低于</w:t>
      </w:r>
      <w:r>
        <w:rPr>
          <w:rFonts w:ascii="宋体" w:hAnsi="宋体"/>
          <w:color w:val="000000" w:themeColor="text1"/>
          <w:sz w:val="24"/>
          <w14:textFill>
            <w14:solidFill>
              <w14:schemeClr w14:val="tx1"/>
            </w14:solidFill>
          </w14:textFill>
        </w:rPr>
        <w:t>同类货物和服务的市场平均价格。</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我方已详细审核全部招标文件，包括招标文件的答疑、澄清、变更或补充（如有），参考资料及有关附件，我方正式认可并遵守本次招标文件，并对招标文件各项条款（包括开标时间）、规定及要求均无异议。我方知道必须放弃提出含糊不清或误解的问题的权利。</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5.我方同意从招标文件规定的开标日期起遵循本投标文件，并在招标文件规定的投标有效期之前均具有约束力。</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6、我方声明投标文件所提供的一切资料均真实无误、及时、有效。企业运营正常（</w:t>
      </w:r>
      <w:r>
        <w:rPr>
          <w:rFonts w:ascii="宋体" w:hAnsi="宋体"/>
          <w:color w:val="000000" w:themeColor="text1"/>
          <w:sz w:val="24"/>
          <w14:textFill>
            <w14:solidFill>
              <w14:schemeClr w14:val="tx1"/>
            </w14:solidFill>
          </w14:textFill>
        </w:rPr>
        <w:t>注册登记信息、年报信息</w:t>
      </w:r>
      <w:r>
        <w:rPr>
          <w:rFonts w:hint="eastAsia" w:ascii="宋体" w:hAnsi="宋体"/>
          <w:color w:val="000000" w:themeColor="text1"/>
          <w:sz w:val="24"/>
          <w14:textFill>
            <w14:solidFill>
              <w14:schemeClr w14:val="tx1"/>
            </w14:solidFill>
          </w14:textFill>
        </w:rPr>
        <w:t>可查）。由于我方提供资料不实而造成的责任和后果由我方承担。我方同意按照贵方提出的要求，提供与投标有关的任何证据、数据或资料。</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7.我方承诺若中标，按招标文件要求提供本地化服务。</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8.我方完全理解贵方不一定接受最低报价的投标。</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9.我方同意招标文件规定的付款方式。</w:t>
      </w:r>
    </w:p>
    <w:p>
      <w:pPr>
        <w:spacing w:line="360" w:lineRule="auto"/>
        <w:ind w:firstLine="480" w:firstLineChars="2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10.与本投标有关的通讯地址：</w:t>
      </w:r>
    </w:p>
    <w:p>
      <w:pPr>
        <w:spacing w:line="360" w:lineRule="auto"/>
        <w:ind w:firstLine="480" w:firstLineChars="2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电    话：传    真：</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投标人基本账户开户名： 账号： 开户行：</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投标人公章：日    期：</w:t>
      </w:r>
    </w:p>
    <w:p>
      <w:pPr>
        <w:widowControl/>
        <w:spacing w:line="520" w:lineRule="exact"/>
        <w:ind w:firstLine="48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特此承诺</w:t>
      </w:r>
    </w:p>
    <w:p>
      <w:pPr>
        <w:widowControl/>
        <w:spacing w:line="360" w:lineRule="exact"/>
        <w:ind w:left="840" w:leftChars="400"/>
        <w:jc w:val="left"/>
        <w:rPr>
          <w:rFonts w:ascii="宋体" w:hAnsi="宋体" w:cs="宋体"/>
          <w:color w:val="000000" w:themeColor="text1"/>
          <w:kern w:val="0"/>
          <w:sz w:val="24"/>
          <w:szCs w:val="24"/>
          <w14:textFill>
            <w14:solidFill>
              <w14:schemeClr w14:val="tx1"/>
            </w14:solidFill>
          </w14:textFill>
        </w:rPr>
      </w:pPr>
    </w:p>
    <w:p>
      <w:pPr>
        <w:widowControl/>
        <w:spacing w:line="520" w:lineRule="exact"/>
        <w:ind w:left="48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xml:space="preserve">                                        投标人（公章）：</w:t>
      </w:r>
    </w:p>
    <w:p>
      <w:pPr>
        <w:widowControl/>
        <w:spacing w:line="520" w:lineRule="exact"/>
        <w:ind w:left="48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xml:space="preserve">                                        企业法人（签字）：</w:t>
      </w:r>
    </w:p>
    <w:p>
      <w:pPr>
        <w:widowControl/>
        <w:spacing w:line="520" w:lineRule="exact"/>
        <w:ind w:left="48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xml:space="preserve">                                        授权代表（签字）：</w:t>
      </w:r>
    </w:p>
    <w:p>
      <w:pPr>
        <w:widowControl/>
        <w:spacing w:line="520" w:lineRule="exact"/>
        <w:ind w:left="48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年月日</w:t>
      </w:r>
    </w:p>
    <w:p>
      <w:pPr>
        <w:rPr>
          <w:rFonts w:ascii="宋体" w:hAnsi="宋体" w:cs="宋体"/>
          <w:color w:val="000000" w:themeColor="text1"/>
          <w:sz w:val="24"/>
          <w:szCs w:val="24"/>
          <w14:textFill>
            <w14:solidFill>
              <w14:schemeClr w14:val="tx1"/>
            </w14:solidFill>
          </w14:textFill>
        </w:rPr>
      </w:pPr>
    </w:p>
    <w:p>
      <w:pPr>
        <w:pStyle w:val="5"/>
        <w:rPr>
          <w:rFonts w:hAnsi="宋体"/>
          <w:color w:val="000000" w:themeColor="text1"/>
          <w:sz w:val="28"/>
          <w14:textFill>
            <w14:solidFill>
              <w14:schemeClr w14:val="tx1"/>
            </w14:solidFill>
          </w14:textFill>
        </w:rPr>
      </w:pPr>
      <w:bookmarkStart w:id="54" w:name="_Toc536542355"/>
      <w:bookmarkStart w:id="55" w:name="_Toc516969097"/>
      <w:bookmarkStart w:id="56" w:name="_Toc471736409"/>
    </w:p>
    <w:p>
      <w:pPr>
        <w:pStyle w:val="5"/>
        <w:rPr>
          <w:rFonts w:hAnsi="宋体"/>
          <w:color w:val="000000" w:themeColor="text1"/>
          <w:sz w:val="28"/>
          <w14:textFill>
            <w14:solidFill>
              <w14:schemeClr w14:val="tx1"/>
            </w14:solidFill>
          </w14:textFill>
        </w:rPr>
      </w:pPr>
    </w:p>
    <w:p>
      <w:pPr>
        <w:pStyle w:val="5"/>
        <w:rPr>
          <w:rFonts w:hAnsi="宋体"/>
          <w:color w:val="000000" w:themeColor="text1"/>
          <w:sz w:val="28"/>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5"/>
        <w:rPr>
          <w:rFonts w:hAnsi="宋体"/>
          <w:color w:val="000000" w:themeColor="text1"/>
          <w:sz w:val="28"/>
          <w14:textFill>
            <w14:solidFill>
              <w14:schemeClr w14:val="tx1"/>
            </w14:solidFill>
          </w14:textFill>
        </w:rPr>
      </w:pPr>
      <w:bookmarkStart w:id="57" w:name="_Toc49348433"/>
      <w:r>
        <w:rPr>
          <w:rFonts w:hint="eastAsia" w:hAnsi="宋体"/>
          <w:color w:val="000000" w:themeColor="text1"/>
          <w:sz w:val="28"/>
          <w14:textFill>
            <w14:solidFill>
              <w14:schemeClr w14:val="tx1"/>
            </w14:solidFill>
          </w14:textFill>
        </w:rPr>
        <w:t>二．投标人情况综合简介</w:t>
      </w:r>
      <w:bookmarkEnd w:id="54"/>
      <w:bookmarkEnd w:id="55"/>
      <w:bookmarkEnd w:id="56"/>
      <w:bookmarkEnd w:id="57"/>
    </w:p>
    <w:p>
      <w:pPr>
        <w:spacing w:line="50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(投标人可自行制作格式</w:t>
      </w:r>
      <w:bookmarkStart w:id="58" w:name="_Toc536542356"/>
      <w:r>
        <w:rPr>
          <w:rFonts w:hint="eastAsia" w:ascii="宋体" w:hAnsi="宋体" w:cs="宋体"/>
          <w:color w:val="000000" w:themeColor="text1"/>
          <w:sz w:val="24"/>
          <w:szCs w:val="24"/>
          <w14:textFill>
            <w14:solidFill>
              <w14:schemeClr w14:val="tx1"/>
            </w14:solidFill>
          </w14:textFill>
        </w:rPr>
        <w:t>)</w:t>
      </w:r>
    </w:p>
    <w:p>
      <w:pPr>
        <w:pStyle w:val="5"/>
        <w:rPr>
          <w:rFonts w:hAnsi="宋体"/>
          <w:color w:val="000000" w:themeColor="text1"/>
          <w:sz w:val="28"/>
          <w14:textFill>
            <w14:solidFill>
              <w14:schemeClr w14:val="tx1"/>
            </w14:solidFill>
          </w14:textFill>
        </w:rPr>
      </w:pPr>
      <w:bookmarkStart w:id="59" w:name="_Toc49348434"/>
      <w:r>
        <w:rPr>
          <w:rFonts w:hint="eastAsia" w:hAnsi="宋体"/>
          <w:color w:val="000000" w:themeColor="text1"/>
          <w:sz w:val="28"/>
          <w14:textFill>
            <w14:solidFill>
              <w14:schemeClr w14:val="tx1"/>
            </w14:solidFill>
          </w14:textFill>
        </w:rPr>
        <w:t>三．开标一览表</w:t>
      </w:r>
      <w:bookmarkEnd w:id="58"/>
      <w:bookmarkEnd w:id="59"/>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vAlign w:val="center"/>
          </w:tcPr>
          <w:p>
            <w:pPr>
              <w:widowControl/>
              <w:spacing w:line="360" w:lineRule="exact"/>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项 目 名 称</w:t>
            </w:r>
          </w:p>
        </w:tc>
        <w:tc>
          <w:tcPr>
            <w:tcW w:w="6667" w:type="dxa"/>
            <w:tcBorders>
              <w:top w:val="single" w:color="auto" w:sz="4" w:space="0"/>
              <w:bottom w:val="single" w:color="auto" w:sz="4" w:space="0"/>
              <w:right w:val="single" w:color="auto" w:sz="4" w:space="0"/>
            </w:tcBorders>
            <w:vAlign w:val="center"/>
          </w:tcPr>
          <w:p>
            <w:pPr>
              <w:spacing w:line="360" w:lineRule="exact"/>
              <w:jc w:val="center"/>
              <w:rPr>
                <w:rFonts w:ascii="宋体" w:hAnsi="宋体" w:cs="宋体"/>
                <w:bCs/>
                <w:color w:val="000000" w:themeColor="text1"/>
                <w:sz w:val="24"/>
                <w:szCs w:val="24"/>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投标人全称</w:t>
            </w:r>
          </w:p>
        </w:tc>
        <w:tc>
          <w:tcPr>
            <w:tcW w:w="6667" w:type="dxa"/>
            <w:tcBorders>
              <w:top w:val="nil"/>
            </w:tcBorders>
            <w:vAlign w:val="center"/>
          </w:tcPr>
          <w:p>
            <w:pPr>
              <w:spacing w:line="360" w:lineRule="auto"/>
              <w:rPr>
                <w:rFonts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投标范围</w:t>
            </w:r>
          </w:p>
        </w:tc>
        <w:tc>
          <w:tcPr>
            <w:tcW w:w="6667" w:type="dxa"/>
            <w:tcBorders>
              <w:top w:val="nil"/>
            </w:tcBorders>
            <w:vAlign w:val="center"/>
          </w:tcPr>
          <w:p>
            <w:pPr>
              <w:widowControl/>
              <w:spacing w:line="360" w:lineRule="exact"/>
              <w:rPr>
                <w:rFonts w:ascii="宋体" w:hAnsi="宋体" w:cs="宋体"/>
                <w:b/>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最终投标报价</w:t>
            </w:r>
          </w:p>
          <w:p>
            <w:pPr>
              <w:spacing w:line="360" w:lineRule="exact"/>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（人民币）</w:t>
            </w:r>
          </w:p>
        </w:tc>
        <w:tc>
          <w:tcPr>
            <w:tcW w:w="6667" w:type="dxa"/>
            <w:tcBorders>
              <w:top w:val="nil"/>
            </w:tcBorders>
            <w:vAlign w:val="center"/>
          </w:tcPr>
          <w:p>
            <w:pPr>
              <w:spacing w:line="360" w:lineRule="auto"/>
              <w:ind w:right="-67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2471" w:type="dxa"/>
            <w:tcBorders>
              <w:top w:val="nil"/>
            </w:tcBorders>
            <w:vAlign w:val="center"/>
          </w:tcPr>
          <w:p>
            <w:pPr>
              <w:spacing w:line="360" w:lineRule="auto"/>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备注</w:t>
            </w:r>
          </w:p>
        </w:tc>
        <w:tc>
          <w:tcPr>
            <w:tcW w:w="6667" w:type="dxa"/>
            <w:tcBorders>
              <w:top w:val="nil"/>
            </w:tcBorders>
            <w:vAlign w:val="center"/>
          </w:tcPr>
          <w:p>
            <w:pPr>
              <w:spacing w:line="360" w:lineRule="auto"/>
              <w:jc w:val="left"/>
              <w:rPr>
                <w:rFonts w:ascii="宋体" w:hAnsi="宋体" w:cs="宋体"/>
                <w:color w:val="000000" w:themeColor="text1"/>
                <w:sz w:val="24"/>
                <w:szCs w:val="24"/>
                <w14:textFill>
                  <w14:solidFill>
                    <w14:schemeClr w14:val="tx1"/>
                  </w14:solidFill>
                </w14:textFill>
              </w:rPr>
            </w:pPr>
          </w:p>
        </w:tc>
      </w:tr>
    </w:tbl>
    <w:p>
      <w:pPr>
        <w:spacing w:before="100" w:beforeAutospacing="1" w:after="100" w:afterAutospacing="1" w:line="360" w:lineRule="auto"/>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 xml:space="preserve">投标人(公章)：                                           </w:t>
      </w:r>
    </w:p>
    <w:p>
      <w:pPr>
        <w:spacing w:line="360" w:lineRule="auto"/>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备注：表中最终投标报价即为优惠后报价，并作为评审及定标依据。任何有选择或有条件的最终投标报价，或者表中某一标段填写多个报价，均为无效报价</w:t>
      </w:r>
    </w:p>
    <w:p>
      <w:pPr>
        <w:spacing w:line="360" w:lineRule="auto"/>
        <w:rPr>
          <w:rFonts w:ascii="宋体" w:hAnsi="宋体" w:cs="宋体"/>
          <w:b/>
          <w:color w:val="000000" w:themeColor="text1"/>
          <w:sz w:val="24"/>
          <w:szCs w:val="24"/>
          <w14:textFill>
            <w14:solidFill>
              <w14:schemeClr w14:val="tx1"/>
            </w14:solidFill>
          </w14:textFill>
        </w:rPr>
      </w:pPr>
    </w:p>
    <w:p>
      <w:pPr>
        <w:spacing w:line="360" w:lineRule="auto"/>
        <w:rPr>
          <w:rFonts w:ascii="宋体" w:hAnsi="宋体" w:cs="宋体"/>
          <w:b/>
          <w:color w:val="000000" w:themeColor="text1"/>
          <w:sz w:val="24"/>
          <w:szCs w:val="24"/>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bookmarkStart w:id="60" w:name="_Hlt509739007"/>
      <w:bookmarkEnd w:id="60"/>
      <w:bookmarkStart w:id="61" w:name="_Toc536542357"/>
    </w:p>
    <w:p>
      <w:pPr>
        <w:pStyle w:val="5"/>
        <w:rPr>
          <w:rFonts w:hAnsi="宋体"/>
          <w:color w:val="000000" w:themeColor="text1"/>
          <w:sz w:val="28"/>
          <w14:textFill>
            <w14:solidFill>
              <w14:schemeClr w14:val="tx1"/>
            </w14:solidFill>
          </w14:textFill>
        </w:rPr>
      </w:pPr>
      <w:bookmarkStart w:id="62" w:name="_Toc49348435"/>
      <w:r>
        <w:rPr>
          <w:rFonts w:hint="eastAsia" w:hAnsi="宋体"/>
          <w:color w:val="000000" w:themeColor="text1"/>
          <w:sz w:val="28"/>
          <w14:textFill>
            <w14:solidFill>
              <w14:schemeClr w14:val="tx1"/>
            </w14:solidFill>
          </w14:textFill>
        </w:rPr>
        <w:t>四．投标响应表</w:t>
      </w:r>
      <w:bookmarkEnd w:id="61"/>
      <w:bookmarkEnd w:id="62"/>
    </w:p>
    <w:tbl>
      <w:tblPr>
        <w:tblStyle w:val="6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470"/>
        <w:gridCol w:w="2520"/>
        <w:gridCol w:w="2310"/>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4830" w:type="dxa"/>
            <w:gridSpan w:val="3"/>
            <w:vAlign w:val="center"/>
          </w:tcPr>
          <w:p>
            <w:pPr>
              <w:pStyle w:val="33"/>
              <w:jc w:val="center"/>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按招标文件规定填写</w:t>
            </w:r>
          </w:p>
        </w:tc>
        <w:tc>
          <w:tcPr>
            <w:tcW w:w="4200" w:type="dxa"/>
            <w:gridSpan w:val="2"/>
            <w:vAlign w:val="center"/>
          </w:tcPr>
          <w:p>
            <w:pPr>
              <w:pStyle w:val="33"/>
              <w:jc w:val="center"/>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按投标人所投内容填写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9030" w:type="dxa"/>
            <w:gridSpan w:val="5"/>
            <w:vAlign w:val="center"/>
          </w:tcPr>
          <w:p>
            <w:pPr>
              <w:pStyle w:val="33"/>
              <w:jc w:val="center"/>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第一部分：技术部分响应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840" w:type="dxa"/>
            <w:vAlign w:val="center"/>
          </w:tcPr>
          <w:p>
            <w:pPr>
              <w:pStyle w:val="33"/>
              <w:jc w:val="center"/>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序号</w:t>
            </w:r>
          </w:p>
        </w:tc>
        <w:tc>
          <w:tcPr>
            <w:tcW w:w="1470" w:type="dxa"/>
            <w:vAlign w:val="center"/>
          </w:tcPr>
          <w:p>
            <w:pPr>
              <w:pStyle w:val="33"/>
              <w:jc w:val="center"/>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名称/内容</w:t>
            </w:r>
          </w:p>
        </w:tc>
        <w:tc>
          <w:tcPr>
            <w:tcW w:w="2520" w:type="dxa"/>
            <w:vAlign w:val="center"/>
          </w:tcPr>
          <w:p>
            <w:pPr>
              <w:pStyle w:val="33"/>
              <w:jc w:val="center"/>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招标要求</w:t>
            </w:r>
          </w:p>
        </w:tc>
        <w:tc>
          <w:tcPr>
            <w:tcW w:w="2310" w:type="dxa"/>
            <w:vAlign w:val="center"/>
          </w:tcPr>
          <w:p>
            <w:pPr>
              <w:pStyle w:val="33"/>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投标具体内容/承诺</w:t>
            </w:r>
          </w:p>
          <w:p>
            <w:pPr>
              <w:pStyle w:val="33"/>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（如所投产品品牌、型号、技术规格及配置、材质等）</w:t>
            </w:r>
          </w:p>
        </w:tc>
        <w:tc>
          <w:tcPr>
            <w:tcW w:w="1890" w:type="dxa"/>
            <w:vAlign w:val="center"/>
          </w:tcPr>
          <w:p>
            <w:pPr>
              <w:pStyle w:val="33"/>
              <w:jc w:val="center"/>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p>
        </w:tc>
        <w:tc>
          <w:tcPr>
            <w:tcW w:w="1470" w:type="dxa"/>
          </w:tcPr>
          <w:p>
            <w:pPr>
              <w:rPr>
                <w:rFonts w:ascii="宋体" w:hAnsi="宋体" w:cs="宋体"/>
                <w:color w:val="000000" w:themeColor="text1"/>
                <w:sz w:val="24"/>
                <w:szCs w:val="24"/>
                <w14:textFill>
                  <w14:solidFill>
                    <w14:schemeClr w14:val="tx1"/>
                  </w14:solidFill>
                </w14:textFill>
              </w:rPr>
            </w:pPr>
          </w:p>
        </w:tc>
        <w:tc>
          <w:tcPr>
            <w:tcW w:w="2520" w:type="dxa"/>
          </w:tcPr>
          <w:p>
            <w:pPr>
              <w:rPr>
                <w:rFonts w:ascii="宋体" w:hAnsi="宋体" w:cs="宋体"/>
                <w:color w:val="000000" w:themeColor="text1"/>
                <w:sz w:val="24"/>
                <w:szCs w:val="24"/>
                <w14:textFill>
                  <w14:solidFill>
                    <w14:schemeClr w14:val="tx1"/>
                  </w14:solidFill>
                </w14:textFill>
              </w:rPr>
            </w:pPr>
          </w:p>
        </w:tc>
        <w:tc>
          <w:tcPr>
            <w:tcW w:w="2310" w:type="dxa"/>
          </w:tcPr>
          <w:p>
            <w:pPr>
              <w:rPr>
                <w:rFonts w:ascii="宋体" w:hAnsi="宋体" w:cs="宋体"/>
                <w:color w:val="000000" w:themeColor="text1"/>
                <w:sz w:val="24"/>
                <w:szCs w:val="24"/>
                <w14:textFill>
                  <w14:solidFill>
                    <w14:schemeClr w14:val="tx1"/>
                  </w14:solidFill>
                </w14:textFill>
              </w:rPr>
            </w:pPr>
          </w:p>
        </w:tc>
        <w:tc>
          <w:tcPr>
            <w:tcW w:w="1890" w:type="dxa"/>
          </w:tcPr>
          <w:p>
            <w:pPr>
              <w:rPr>
                <w:rFonts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w:t>
            </w:r>
          </w:p>
        </w:tc>
        <w:tc>
          <w:tcPr>
            <w:tcW w:w="1470" w:type="dxa"/>
          </w:tcPr>
          <w:p>
            <w:pPr>
              <w:rPr>
                <w:rFonts w:ascii="宋体" w:hAnsi="宋体" w:cs="宋体"/>
                <w:color w:val="000000" w:themeColor="text1"/>
                <w:sz w:val="24"/>
                <w:szCs w:val="24"/>
                <w14:textFill>
                  <w14:solidFill>
                    <w14:schemeClr w14:val="tx1"/>
                  </w14:solidFill>
                </w14:textFill>
              </w:rPr>
            </w:pPr>
          </w:p>
        </w:tc>
        <w:tc>
          <w:tcPr>
            <w:tcW w:w="2520" w:type="dxa"/>
          </w:tcPr>
          <w:p>
            <w:pPr>
              <w:rPr>
                <w:rFonts w:ascii="宋体" w:hAnsi="宋体" w:cs="宋体"/>
                <w:color w:val="000000" w:themeColor="text1"/>
                <w:sz w:val="24"/>
                <w:szCs w:val="24"/>
                <w14:textFill>
                  <w14:solidFill>
                    <w14:schemeClr w14:val="tx1"/>
                  </w14:solidFill>
                </w14:textFill>
              </w:rPr>
            </w:pPr>
          </w:p>
        </w:tc>
        <w:tc>
          <w:tcPr>
            <w:tcW w:w="2310" w:type="dxa"/>
          </w:tcPr>
          <w:p>
            <w:pPr>
              <w:rPr>
                <w:rFonts w:ascii="宋体" w:hAnsi="宋体" w:cs="宋体"/>
                <w:color w:val="000000" w:themeColor="text1"/>
                <w:sz w:val="24"/>
                <w:szCs w:val="24"/>
                <w14:textFill>
                  <w14:solidFill>
                    <w14:schemeClr w14:val="tx1"/>
                  </w14:solidFill>
                </w14:textFill>
              </w:rPr>
            </w:pPr>
          </w:p>
        </w:tc>
        <w:tc>
          <w:tcPr>
            <w:tcW w:w="1890" w:type="dxa"/>
          </w:tcPr>
          <w:p>
            <w:pPr>
              <w:rPr>
                <w:rFonts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840"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w:t>
            </w:r>
          </w:p>
        </w:tc>
        <w:tc>
          <w:tcPr>
            <w:tcW w:w="1470" w:type="dxa"/>
          </w:tcPr>
          <w:p>
            <w:pPr>
              <w:rPr>
                <w:rFonts w:ascii="宋体" w:hAnsi="宋体" w:cs="宋体"/>
                <w:color w:val="000000" w:themeColor="text1"/>
                <w:sz w:val="24"/>
                <w:szCs w:val="24"/>
                <w14:textFill>
                  <w14:solidFill>
                    <w14:schemeClr w14:val="tx1"/>
                  </w14:solidFill>
                </w14:textFill>
              </w:rPr>
            </w:pPr>
          </w:p>
        </w:tc>
        <w:tc>
          <w:tcPr>
            <w:tcW w:w="2520" w:type="dxa"/>
          </w:tcPr>
          <w:p>
            <w:pPr>
              <w:rPr>
                <w:rFonts w:ascii="宋体" w:hAnsi="宋体" w:cs="宋体"/>
                <w:color w:val="000000" w:themeColor="text1"/>
                <w:sz w:val="24"/>
                <w:szCs w:val="24"/>
                <w14:textFill>
                  <w14:solidFill>
                    <w14:schemeClr w14:val="tx1"/>
                  </w14:solidFill>
                </w14:textFill>
              </w:rPr>
            </w:pPr>
          </w:p>
        </w:tc>
        <w:tc>
          <w:tcPr>
            <w:tcW w:w="2310" w:type="dxa"/>
          </w:tcPr>
          <w:p>
            <w:pPr>
              <w:pStyle w:val="122"/>
              <w:rPr>
                <w:rFonts w:ascii="宋体" w:hAnsi="宋体" w:cs="宋体"/>
                <w:color w:val="000000" w:themeColor="text1"/>
                <w:szCs w:val="24"/>
                <w14:textFill>
                  <w14:solidFill>
                    <w14:schemeClr w14:val="tx1"/>
                  </w14:solidFill>
                </w14:textFill>
              </w:rPr>
            </w:pPr>
          </w:p>
        </w:tc>
        <w:tc>
          <w:tcPr>
            <w:tcW w:w="1890" w:type="dxa"/>
          </w:tcPr>
          <w:p>
            <w:pPr>
              <w:rPr>
                <w:rFonts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840"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w:t>
            </w:r>
          </w:p>
        </w:tc>
        <w:tc>
          <w:tcPr>
            <w:tcW w:w="1470" w:type="dxa"/>
          </w:tcPr>
          <w:p>
            <w:pPr>
              <w:rPr>
                <w:rFonts w:ascii="宋体" w:hAnsi="宋体" w:cs="宋体"/>
                <w:color w:val="000000" w:themeColor="text1"/>
                <w:sz w:val="24"/>
                <w:szCs w:val="24"/>
                <w14:textFill>
                  <w14:solidFill>
                    <w14:schemeClr w14:val="tx1"/>
                  </w14:solidFill>
                </w14:textFill>
              </w:rPr>
            </w:pPr>
          </w:p>
        </w:tc>
        <w:tc>
          <w:tcPr>
            <w:tcW w:w="2520" w:type="dxa"/>
          </w:tcPr>
          <w:p>
            <w:pPr>
              <w:rPr>
                <w:rFonts w:ascii="宋体" w:hAnsi="宋体" w:cs="宋体"/>
                <w:color w:val="000000" w:themeColor="text1"/>
                <w:sz w:val="24"/>
                <w:szCs w:val="24"/>
                <w14:textFill>
                  <w14:solidFill>
                    <w14:schemeClr w14:val="tx1"/>
                  </w14:solidFill>
                </w14:textFill>
              </w:rPr>
            </w:pPr>
          </w:p>
        </w:tc>
        <w:tc>
          <w:tcPr>
            <w:tcW w:w="2310" w:type="dxa"/>
          </w:tcPr>
          <w:p>
            <w:pPr>
              <w:rPr>
                <w:rFonts w:ascii="宋体" w:hAnsi="宋体" w:cs="宋体"/>
                <w:color w:val="000000" w:themeColor="text1"/>
                <w:sz w:val="24"/>
                <w:szCs w:val="24"/>
                <w14:textFill>
                  <w14:solidFill>
                    <w14:schemeClr w14:val="tx1"/>
                  </w14:solidFill>
                </w14:textFill>
              </w:rPr>
            </w:pPr>
          </w:p>
        </w:tc>
        <w:tc>
          <w:tcPr>
            <w:tcW w:w="1890" w:type="dxa"/>
          </w:tcPr>
          <w:p>
            <w:pPr>
              <w:rPr>
                <w:rFonts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840"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p>
        </w:tc>
        <w:tc>
          <w:tcPr>
            <w:tcW w:w="1470" w:type="dxa"/>
          </w:tcPr>
          <w:p>
            <w:pPr>
              <w:rPr>
                <w:rFonts w:ascii="宋体" w:hAnsi="宋体" w:cs="宋体"/>
                <w:color w:val="000000" w:themeColor="text1"/>
                <w:sz w:val="24"/>
                <w:szCs w:val="24"/>
                <w14:textFill>
                  <w14:solidFill>
                    <w14:schemeClr w14:val="tx1"/>
                  </w14:solidFill>
                </w14:textFill>
              </w:rPr>
            </w:pPr>
          </w:p>
        </w:tc>
        <w:tc>
          <w:tcPr>
            <w:tcW w:w="2520" w:type="dxa"/>
          </w:tcPr>
          <w:p>
            <w:pPr>
              <w:rPr>
                <w:rFonts w:ascii="宋体" w:hAnsi="宋体" w:cs="宋体"/>
                <w:color w:val="000000" w:themeColor="text1"/>
                <w:sz w:val="24"/>
                <w:szCs w:val="24"/>
                <w14:textFill>
                  <w14:solidFill>
                    <w14:schemeClr w14:val="tx1"/>
                  </w14:solidFill>
                </w14:textFill>
              </w:rPr>
            </w:pPr>
          </w:p>
        </w:tc>
        <w:tc>
          <w:tcPr>
            <w:tcW w:w="2310" w:type="dxa"/>
          </w:tcPr>
          <w:p>
            <w:pPr>
              <w:rPr>
                <w:rFonts w:ascii="宋体" w:hAnsi="宋体" w:cs="宋体"/>
                <w:color w:val="000000" w:themeColor="text1"/>
                <w:sz w:val="24"/>
                <w:szCs w:val="24"/>
                <w14:textFill>
                  <w14:solidFill>
                    <w14:schemeClr w14:val="tx1"/>
                  </w14:solidFill>
                </w14:textFill>
              </w:rPr>
            </w:pPr>
          </w:p>
        </w:tc>
        <w:tc>
          <w:tcPr>
            <w:tcW w:w="1890" w:type="dxa"/>
          </w:tcPr>
          <w:p>
            <w:pPr>
              <w:rPr>
                <w:rFonts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9030" w:type="dxa"/>
            <w:gridSpan w:val="5"/>
            <w:vAlign w:val="center"/>
          </w:tcPr>
          <w:p>
            <w:pPr>
              <w:pStyle w:val="33"/>
              <w:jc w:val="center"/>
              <w:rPr>
                <w:rFonts w:hAnsi="宋体" w:cs="宋体"/>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第二部分：资信及报价部分响应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pStyle w:val="33"/>
              <w:jc w:val="center"/>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序号</w:t>
            </w:r>
          </w:p>
        </w:tc>
        <w:tc>
          <w:tcPr>
            <w:tcW w:w="1470" w:type="dxa"/>
            <w:vAlign w:val="center"/>
          </w:tcPr>
          <w:p>
            <w:pPr>
              <w:pStyle w:val="33"/>
              <w:jc w:val="center"/>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名称/内容</w:t>
            </w:r>
          </w:p>
        </w:tc>
        <w:tc>
          <w:tcPr>
            <w:tcW w:w="2520" w:type="dxa"/>
            <w:vAlign w:val="center"/>
          </w:tcPr>
          <w:p>
            <w:pPr>
              <w:pStyle w:val="33"/>
              <w:jc w:val="center"/>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招标要求</w:t>
            </w:r>
          </w:p>
        </w:tc>
        <w:tc>
          <w:tcPr>
            <w:tcW w:w="2310" w:type="dxa"/>
            <w:vAlign w:val="center"/>
          </w:tcPr>
          <w:p>
            <w:pPr>
              <w:pStyle w:val="33"/>
              <w:jc w:val="center"/>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投标承诺</w:t>
            </w:r>
          </w:p>
        </w:tc>
        <w:tc>
          <w:tcPr>
            <w:tcW w:w="1890" w:type="dxa"/>
            <w:vAlign w:val="center"/>
          </w:tcPr>
          <w:p>
            <w:pPr>
              <w:pStyle w:val="33"/>
              <w:jc w:val="center"/>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p>
        </w:tc>
        <w:tc>
          <w:tcPr>
            <w:tcW w:w="1470" w:type="dxa"/>
            <w:vAlign w:val="center"/>
          </w:tcPr>
          <w:p>
            <w:pPr>
              <w:jc w:val="center"/>
              <w:rPr>
                <w:rFonts w:ascii="宋体" w:hAnsi="宋体" w:cs="宋体"/>
                <w:color w:val="000000" w:themeColor="text1"/>
                <w:sz w:val="24"/>
                <w:szCs w:val="24"/>
                <w14:textFill>
                  <w14:solidFill>
                    <w14:schemeClr w14:val="tx1"/>
                  </w14:solidFill>
                </w14:textFill>
              </w:rPr>
            </w:pPr>
          </w:p>
        </w:tc>
        <w:tc>
          <w:tcPr>
            <w:tcW w:w="2520" w:type="dxa"/>
          </w:tcPr>
          <w:p>
            <w:pPr>
              <w:rPr>
                <w:rFonts w:ascii="宋体" w:hAnsi="宋体" w:cs="宋体"/>
                <w:color w:val="000000" w:themeColor="text1"/>
                <w:sz w:val="24"/>
                <w:szCs w:val="24"/>
                <w14:textFill>
                  <w14:solidFill>
                    <w14:schemeClr w14:val="tx1"/>
                  </w14:solidFill>
                </w14:textFill>
              </w:rPr>
            </w:pPr>
          </w:p>
        </w:tc>
        <w:tc>
          <w:tcPr>
            <w:tcW w:w="2310" w:type="dxa"/>
          </w:tcPr>
          <w:p>
            <w:pPr>
              <w:rPr>
                <w:rFonts w:ascii="宋体" w:hAnsi="宋体" w:cs="宋体"/>
                <w:color w:val="000000" w:themeColor="text1"/>
                <w:sz w:val="24"/>
                <w:szCs w:val="24"/>
                <w14:textFill>
                  <w14:solidFill>
                    <w14:schemeClr w14:val="tx1"/>
                  </w14:solidFill>
                </w14:textFill>
              </w:rPr>
            </w:pPr>
          </w:p>
        </w:tc>
        <w:tc>
          <w:tcPr>
            <w:tcW w:w="1890" w:type="dxa"/>
          </w:tcPr>
          <w:p>
            <w:pPr>
              <w:rPr>
                <w:rFonts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w:t>
            </w:r>
          </w:p>
        </w:tc>
        <w:tc>
          <w:tcPr>
            <w:tcW w:w="1470" w:type="dxa"/>
            <w:vAlign w:val="center"/>
          </w:tcPr>
          <w:p>
            <w:pPr>
              <w:rPr>
                <w:rFonts w:ascii="宋体" w:hAnsi="宋体" w:cs="宋体"/>
                <w:color w:val="000000" w:themeColor="text1"/>
                <w:sz w:val="24"/>
                <w:szCs w:val="24"/>
                <w14:textFill>
                  <w14:solidFill>
                    <w14:schemeClr w14:val="tx1"/>
                  </w14:solidFill>
                </w14:textFill>
              </w:rPr>
            </w:pPr>
          </w:p>
        </w:tc>
        <w:tc>
          <w:tcPr>
            <w:tcW w:w="2520" w:type="dxa"/>
          </w:tcPr>
          <w:p>
            <w:pPr>
              <w:rPr>
                <w:rFonts w:ascii="宋体" w:hAnsi="宋体" w:cs="宋体"/>
                <w:color w:val="000000" w:themeColor="text1"/>
                <w:sz w:val="24"/>
                <w:szCs w:val="24"/>
                <w14:textFill>
                  <w14:solidFill>
                    <w14:schemeClr w14:val="tx1"/>
                  </w14:solidFill>
                </w14:textFill>
              </w:rPr>
            </w:pPr>
          </w:p>
        </w:tc>
        <w:tc>
          <w:tcPr>
            <w:tcW w:w="2310" w:type="dxa"/>
          </w:tcPr>
          <w:p>
            <w:pPr>
              <w:rPr>
                <w:rFonts w:ascii="宋体" w:hAnsi="宋体" w:cs="宋体"/>
                <w:color w:val="000000" w:themeColor="text1"/>
                <w:sz w:val="24"/>
                <w:szCs w:val="24"/>
                <w14:textFill>
                  <w14:solidFill>
                    <w14:schemeClr w14:val="tx1"/>
                  </w14:solidFill>
                </w14:textFill>
              </w:rPr>
            </w:pPr>
          </w:p>
        </w:tc>
        <w:tc>
          <w:tcPr>
            <w:tcW w:w="1890" w:type="dxa"/>
          </w:tcPr>
          <w:p>
            <w:pPr>
              <w:rPr>
                <w:rFonts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840"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w:t>
            </w:r>
          </w:p>
        </w:tc>
        <w:tc>
          <w:tcPr>
            <w:tcW w:w="1470" w:type="dxa"/>
            <w:vAlign w:val="center"/>
          </w:tcPr>
          <w:p>
            <w:pPr>
              <w:jc w:val="center"/>
              <w:rPr>
                <w:rFonts w:ascii="宋体" w:hAnsi="宋体" w:cs="宋体"/>
                <w:color w:val="000000" w:themeColor="text1"/>
                <w:sz w:val="24"/>
                <w:szCs w:val="24"/>
                <w14:textFill>
                  <w14:solidFill>
                    <w14:schemeClr w14:val="tx1"/>
                  </w14:solidFill>
                </w14:textFill>
              </w:rPr>
            </w:pPr>
          </w:p>
        </w:tc>
        <w:tc>
          <w:tcPr>
            <w:tcW w:w="2520" w:type="dxa"/>
          </w:tcPr>
          <w:p>
            <w:pPr>
              <w:rPr>
                <w:rFonts w:ascii="宋体" w:hAnsi="宋体" w:cs="宋体"/>
                <w:color w:val="000000" w:themeColor="text1"/>
                <w:sz w:val="24"/>
                <w:szCs w:val="24"/>
                <w14:textFill>
                  <w14:solidFill>
                    <w14:schemeClr w14:val="tx1"/>
                  </w14:solidFill>
                </w14:textFill>
              </w:rPr>
            </w:pPr>
          </w:p>
        </w:tc>
        <w:tc>
          <w:tcPr>
            <w:tcW w:w="2310" w:type="dxa"/>
          </w:tcPr>
          <w:p>
            <w:pPr>
              <w:rPr>
                <w:rFonts w:ascii="宋体" w:hAnsi="宋体" w:cs="宋体"/>
                <w:color w:val="000000" w:themeColor="text1"/>
                <w:sz w:val="24"/>
                <w:szCs w:val="24"/>
                <w14:textFill>
                  <w14:solidFill>
                    <w14:schemeClr w14:val="tx1"/>
                  </w14:solidFill>
                </w14:textFill>
              </w:rPr>
            </w:pPr>
          </w:p>
        </w:tc>
        <w:tc>
          <w:tcPr>
            <w:tcW w:w="1890" w:type="dxa"/>
          </w:tcPr>
          <w:p>
            <w:pPr>
              <w:rPr>
                <w:rFonts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840"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w:t>
            </w:r>
          </w:p>
        </w:tc>
        <w:tc>
          <w:tcPr>
            <w:tcW w:w="1470" w:type="dxa"/>
            <w:vAlign w:val="center"/>
          </w:tcPr>
          <w:p>
            <w:pPr>
              <w:jc w:val="center"/>
              <w:rPr>
                <w:rFonts w:ascii="宋体" w:hAnsi="宋体" w:cs="宋体"/>
                <w:color w:val="000000" w:themeColor="text1"/>
                <w:sz w:val="24"/>
                <w:szCs w:val="24"/>
                <w14:textFill>
                  <w14:solidFill>
                    <w14:schemeClr w14:val="tx1"/>
                  </w14:solidFill>
                </w14:textFill>
              </w:rPr>
            </w:pPr>
          </w:p>
        </w:tc>
        <w:tc>
          <w:tcPr>
            <w:tcW w:w="2520" w:type="dxa"/>
          </w:tcPr>
          <w:p>
            <w:pPr>
              <w:rPr>
                <w:rFonts w:ascii="宋体" w:hAnsi="宋体" w:cs="宋体"/>
                <w:color w:val="000000" w:themeColor="text1"/>
                <w:sz w:val="24"/>
                <w:szCs w:val="24"/>
                <w14:textFill>
                  <w14:solidFill>
                    <w14:schemeClr w14:val="tx1"/>
                  </w14:solidFill>
                </w14:textFill>
              </w:rPr>
            </w:pPr>
          </w:p>
        </w:tc>
        <w:tc>
          <w:tcPr>
            <w:tcW w:w="2310" w:type="dxa"/>
          </w:tcPr>
          <w:p>
            <w:pPr>
              <w:rPr>
                <w:rFonts w:ascii="宋体" w:hAnsi="宋体" w:cs="宋体"/>
                <w:color w:val="000000" w:themeColor="text1"/>
                <w:sz w:val="24"/>
                <w:szCs w:val="24"/>
                <w14:textFill>
                  <w14:solidFill>
                    <w14:schemeClr w14:val="tx1"/>
                  </w14:solidFill>
                </w14:textFill>
              </w:rPr>
            </w:pPr>
          </w:p>
        </w:tc>
        <w:tc>
          <w:tcPr>
            <w:tcW w:w="1890" w:type="dxa"/>
          </w:tcPr>
          <w:p>
            <w:pPr>
              <w:rPr>
                <w:rFonts w:ascii="宋体" w:hAnsi="宋体" w:cs="宋体"/>
                <w:color w:val="000000" w:themeColor="text1"/>
                <w:sz w:val="24"/>
                <w:szCs w:val="24"/>
                <w14:textFill>
                  <w14:solidFill>
                    <w14:schemeClr w14:val="tx1"/>
                  </w14:solidFill>
                </w14:textFill>
              </w:rPr>
            </w:pPr>
          </w:p>
        </w:tc>
      </w:tr>
    </w:tbl>
    <w:p>
      <w:pPr>
        <w:pStyle w:val="36"/>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投标人（公章）：</w:t>
      </w:r>
    </w:p>
    <w:p>
      <w:pPr>
        <w:adjustRightInd w:val="0"/>
        <w:snapToGrid w:val="0"/>
        <w:spacing w:line="360" w:lineRule="auto"/>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备注：</w:t>
      </w:r>
    </w:p>
    <w:p>
      <w:pPr>
        <w:pStyle w:val="33"/>
        <w:spacing w:line="360" w:lineRule="auto"/>
        <w:rPr>
          <w:rFonts w:hAnsi="宋体" w:cs="宋体"/>
          <w:b/>
          <w:bCs/>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1.投标人必须根据招标需求逐项对应描述</w:t>
      </w:r>
      <w:r>
        <w:rPr>
          <w:rFonts w:hint="eastAsia" w:hAnsi="宋体" w:cs="宋体"/>
          <w:b/>
          <w:color w:val="000000" w:themeColor="text1"/>
          <w:sz w:val="24"/>
          <w:szCs w:val="24"/>
          <w14:textFill>
            <w14:solidFill>
              <w14:schemeClr w14:val="tx1"/>
            </w14:solidFill>
          </w14:textFill>
        </w:rPr>
        <w:t>投标的具体内容，如</w:t>
      </w:r>
      <w:r>
        <w:rPr>
          <w:rFonts w:hint="eastAsia" w:hAnsi="宋体" w:cs="宋体"/>
          <w:b/>
          <w:bCs/>
          <w:color w:val="000000" w:themeColor="text1"/>
          <w:sz w:val="24"/>
          <w:szCs w:val="24"/>
          <w14:textFill>
            <w14:solidFill>
              <w14:schemeClr w14:val="tx1"/>
            </w14:solidFill>
          </w14:textFill>
        </w:rPr>
        <w:t>投标货物主要参数、材质、配置及服务要求等，如不进行描述，仅在“</w:t>
      </w:r>
      <w:r>
        <w:rPr>
          <w:rFonts w:hint="eastAsia" w:hAnsi="宋体" w:cs="宋体"/>
          <w:b/>
          <w:color w:val="000000" w:themeColor="text1"/>
          <w:sz w:val="24"/>
          <w:szCs w:val="24"/>
          <w14:textFill>
            <w14:solidFill>
              <w14:schemeClr w14:val="tx1"/>
            </w14:solidFill>
          </w14:textFill>
        </w:rPr>
        <w:t>按投标人所投内容填写</w:t>
      </w:r>
      <w:r>
        <w:rPr>
          <w:rFonts w:hint="eastAsia" w:hAnsi="宋体" w:cs="宋体"/>
          <w:b/>
          <w:bCs/>
          <w:color w:val="000000" w:themeColor="text1"/>
          <w:sz w:val="24"/>
          <w:szCs w:val="24"/>
          <w14:textFill>
            <w14:solidFill>
              <w14:schemeClr w14:val="tx1"/>
            </w14:solidFill>
          </w14:textFill>
        </w:rPr>
        <w:t>”部分填写“响应”或未填写或仅复制招标文件技术参数的，包括有选择性的技术响应（例如在某一分项中出现两个及以上的投标品牌或两种及两种以上的技术规格），均可能导致投标无效；</w:t>
      </w:r>
    </w:p>
    <w:p>
      <w:pPr>
        <w:adjustRightInd w:val="0"/>
        <w:snapToGrid w:val="0"/>
        <w:spacing w:line="360" w:lineRule="auto"/>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2.投标人所投产品如与招标文件要求的主要参数、材质、配置及服务要求等不一致的，则须在上表“偏离说明”栏中详细注明。</w:t>
      </w:r>
    </w:p>
    <w:p>
      <w:pPr>
        <w:adjustRightInd w:val="0"/>
        <w:snapToGrid w:val="0"/>
        <w:spacing w:line="360" w:lineRule="auto"/>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3.“</w:t>
      </w:r>
      <w:r>
        <w:rPr>
          <w:rFonts w:hint="eastAsia" w:ascii="宋体" w:hAnsi="宋体" w:cs="宋体"/>
          <w:b/>
          <w:color w:val="000000" w:themeColor="text1"/>
          <w:sz w:val="24"/>
          <w:szCs w:val="24"/>
          <w14:textFill>
            <w14:solidFill>
              <w14:schemeClr w14:val="tx1"/>
            </w14:solidFill>
          </w14:textFill>
        </w:rPr>
        <w:t>按投标人所投内容填写</w:t>
      </w:r>
      <w:r>
        <w:rPr>
          <w:rFonts w:hint="eastAsia" w:ascii="宋体" w:hAnsi="宋体" w:cs="宋体"/>
          <w:b/>
          <w:bCs/>
          <w:color w:val="000000" w:themeColor="text1"/>
          <w:sz w:val="24"/>
          <w:szCs w:val="24"/>
          <w14:textFill>
            <w14:solidFill>
              <w14:schemeClr w14:val="tx1"/>
            </w14:solidFill>
          </w14:textFill>
        </w:rPr>
        <w:t>”部分可后附详细说明及技术资料。</w:t>
      </w:r>
      <w:bookmarkStart w:id="63" w:name="_Toc471736411"/>
      <w:bookmarkStart w:id="64" w:name="_Toc461103234"/>
      <w:bookmarkStart w:id="65" w:name="_Toc197934563"/>
    </w:p>
    <w:p>
      <w:pPr>
        <w:adjustRightInd w:val="0"/>
        <w:snapToGrid w:val="0"/>
        <w:spacing w:line="360" w:lineRule="auto"/>
        <w:rPr>
          <w:rFonts w:ascii="宋体" w:hAnsi="宋体" w:cs="宋体"/>
          <w:b/>
          <w:bCs/>
          <w:color w:val="000000" w:themeColor="text1"/>
          <w:sz w:val="24"/>
          <w:szCs w:val="24"/>
          <w14:textFill>
            <w14:solidFill>
              <w14:schemeClr w14:val="tx1"/>
            </w14:solidFill>
          </w14:textFill>
        </w:rPr>
      </w:pPr>
    </w:p>
    <w:p>
      <w:pPr>
        <w:pStyle w:val="5"/>
        <w:rPr>
          <w:rFonts w:hAnsi="宋体"/>
          <w:color w:val="000000" w:themeColor="text1"/>
          <w:sz w:val="28"/>
          <w:szCs w:val="36"/>
          <w14:textFill>
            <w14:solidFill>
              <w14:schemeClr w14:val="tx1"/>
            </w14:solidFill>
          </w14:textFill>
        </w:rPr>
      </w:pPr>
      <w:bookmarkStart w:id="66" w:name="_Toc220232409"/>
      <w:bookmarkStart w:id="67" w:name="_Toc536542358"/>
      <w:bookmarkStart w:id="68" w:name="_Toc27108"/>
      <w:bookmarkStart w:id="69" w:name="_Toc20723"/>
      <w:bookmarkStart w:id="70" w:name="_Toc471736413"/>
      <w:bookmarkStart w:id="71" w:name="_Toc29288"/>
      <w:bookmarkStart w:id="72" w:name="_Toc528276345"/>
      <w:bookmarkStart w:id="73" w:name="_Toc49348436"/>
      <w:r>
        <w:rPr>
          <w:rFonts w:hint="eastAsia" w:hAnsi="宋体"/>
          <w:color w:val="000000" w:themeColor="text1"/>
          <w:sz w:val="28"/>
          <w14:textFill>
            <w14:solidFill>
              <w14:schemeClr w14:val="tx1"/>
            </w14:solidFill>
          </w14:textFill>
        </w:rPr>
        <w:t>五．投标货物及报价表</w:t>
      </w:r>
      <w:bookmarkEnd w:id="66"/>
      <w:bookmarkEnd w:id="67"/>
      <w:bookmarkEnd w:id="68"/>
      <w:bookmarkEnd w:id="69"/>
      <w:bookmarkEnd w:id="70"/>
      <w:bookmarkEnd w:id="71"/>
      <w:bookmarkEnd w:id="72"/>
      <w:bookmarkEnd w:id="73"/>
    </w:p>
    <w:tbl>
      <w:tblPr>
        <w:tblStyle w:val="6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180"/>
        <w:gridCol w:w="1903"/>
        <w:gridCol w:w="2144"/>
        <w:gridCol w:w="698"/>
        <w:gridCol w:w="698"/>
        <w:gridCol w:w="698"/>
        <w:gridCol w:w="698"/>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698" w:type="dxa"/>
            <w:vAlign w:val="center"/>
          </w:tcPr>
          <w:p>
            <w:pPr>
              <w:pStyle w:val="114"/>
              <w:widowControl w:val="0"/>
              <w:spacing w:before="120" w:beforeAutospacing="0" w:after="120" w:afterAutospacing="0"/>
              <w:jc w:val="both"/>
              <w:rPr>
                <w:bCs w:val="0"/>
                <w:color w:val="000000" w:themeColor="text1"/>
                <w:kern w:val="2"/>
                <w:sz w:val="24"/>
                <w:szCs w:val="20"/>
                <w14:textFill>
                  <w14:solidFill>
                    <w14:schemeClr w14:val="tx1"/>
                  </w14:solidFill>
                </w14:textFill>
              </w:rPr>
            </w:pPr>
            <w:r>
              <w:rPr>
                <w:rFonts w:hint="eastAsia"/>
                <w:bCs w:val="0"/>
                <w:color w:val="000000" w:themeColor="text1"/>
                <w:kern w:val="2"/>
                <w:sz w:val="24"/>
                <w:szCs w:val="20"/>
                <w14:textFill>
                  <w14:solidFill>
                    <w14:schemeClr w14:val="tx1"/>
                  </w14:solidFill>
                </w14:textFill>
              </w:rPr>
              <w:t>序号</w:t>
            </w:r>
          </w:p>
        </w:tc>
        <w:tc>
          <w:tcPr>
            <w:tcW w:w="1180" w:type="dxa"/>
            <w:vAlign w:val="center"/>
          </w:tcPr>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货物名称</w:t>
            </w:r>
          </w:p>
        </w:tc>
        <w:tc>
          <w:tcPr>
            <w:tcW w:w="1903" w:type="dxa"/>
            <w:vAlign w:val="center"/>
          </w:tcPr>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品牌、型号规格</w:t>
            </w:r>
          </w:p>
        </w:tc>
        <w:tc>
          <w:tcPr>
            <w:tcW w:w="2144" w:type="dxa"/>
            <w:vAlign w:val="center"/>
          </w:tcPr>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原产地及生产厂商</w:t>
            </w:r>
          </w:p>
        </w:tc>
        <w:tc>
          <w:tcPr>
            <w:tcW w:w="698" w:type="dxa"/>
            <w:vAlign w:val="center"/>
          </w:tcPr>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单位</w:t>
            </w:r>
          </w:p>
        </w:tc>
        <w:tc>
          <w:tcPr>
            <w:tcW w:w="698" w:type="dxa"/>
            <w:vAlign w:val="center"/>
          </w:tcPr>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数量</w:t>
            </w:r>
          </w:p>
        </w:tc>
        <w:tc>
          <w:tcPr>
            <w:tcW w:w="698" w:type="dxa"/>
            <w:vAlign w:val="center"/>
          </w:tcPr>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单价</w:t>
            </w:r>
          </w:p>
        </w:tc>
        <w:tc>
          <w:tcPr>
            <w:tcW w:w="698" w:type="dxa"/>
            <w:vAlign w:val="center"/>
          </w:tcPr>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小计</w:t>
            </w:r>
          </w:p>
        </w:tc>
        <w:tc>
          <w:tcPr>
            <w:tcW w:w="698" w:type="dxa"/>
            <w:vAlign w:val="center"/>
          </w:tcPr>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Borders>
              <w:bottom w:val="single" w:color="auto" w:sz="4" w:space="0"/>
            </w:tcBorders>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p>
        </w:tc>
        <w:tc>
          <w:tcPr>
            <w:tcW w:w="1180" w:type="dxa"/>
          </w:tcPr>
          <w:p>
            <w:pPr>
              <w:rPr>
                <w:rFonts w:ascii="宋体" w:hAnsi="宋体"/>
                <w:color w:val="000000" w:themeColor="text1"/>
                <w:sz w:val="24"/>
                <w14:textFill>
                  <w14:solidFill>
                    <w14:schemeClr w14:val="tx1"/>
                  </w14:solidFill>
                </w14:textFill>
              </w:rPr>
            </w:pPr>
          </w:p>
        </w:tc>
        <w:tc>
          <w:tcPr>
            <w:tcW w:w="1903" w:type="dxa"/>
          </w:tcPr>
          <w:p>
            <w:pPr>
              <w:rPr>
                <w:rFonts w:ascii="宋体" w:hAnsi="宋体"/>
                <w:color w:val="000000" w:themeColor="text1"/>
                <w:sz w:val="24"/>
                <w14:textFill>
                  <w14:solidFill>
                    <w14:schemeClr w14:val="tx1"/>
                  </w14:solidFill>
                </w14:textFill>
              </w:rPr>
            </w:pPr>
          </w:p>
        </w:tc>
        <w:tc>
          <w:tcPr>
            <w:tcW w:w="2144"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698" w:type="dxa"/>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p>
        </w:tc>
        <w:tc>
          <w:tcPr>
            <w:tcW w:w="1180" w:type="dxa"/>
          </w:tcPr>
          <w:p>
            <w:pPr>
              <w:rPr>
                <w:rFonts w:ascii="宋体" w:hAnsi="宋体"/>
                <w:color w:val="000000" w:themeColor="text1"/>
                <w:sz w:val="24"/>
                <w14:textFill>
                  <w14:solidFill>
                    <w14:schemeClr w14:val="tx1"/>
                  </w14:solidFill>
                </w14:textFill>
              </w:rPr>
            </w:pPr>
          </w:p>
        </w:tc>
        <w:tc>
          <w:tcPr>
            <w:tcW w:w="1903" w:type="dxa"/>
          </w:tcPr>
          <w:p>
            <w:pPr>
              <w:rPr>
                <w:rFonts w:ascii="宋体" w:hAnsi="宋体"/>
                <w:color w:val="000000" w:themeColor="text1"/>
                <w:sz w:val="24"/>
                <w14:textFill>
                  <w14:solidFill>
                    <w14:schemeClr w14:val="tx1"/>
                  </w14:solidFill>
                </w14:textFill>
              </w:rPr>
            </w:pPr>
          </w:p>
        </w:tc>
        <w:tc>
          <w:tcPr>
            <w:tcW w:w="2144"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p>
        </w:tc>
        <w:tc>
          <w:tcPr>
            <w:tcW w:w="1180" w:type="dxa"/>
          </w:tcPr>
          <w:p>
            <w:pPr>
              <w:rPr>
                <w:rFonts w:ascii="宋体" w:hAnsi="宋体"/>
                <w:color w:val="000000" w:themeColor="text1"/>
                <w:sz w:val="24"/>
                <w14:textFill>
                  <w14:solidFill>
                    <w14:schemeClr w14:val="tx1"/>
                  </w14:solidFill>
                </w14:textFill>
              </w:rPr>
            </w:pPr>
          </w:p>
        </w:tc>
        <w:tc>
          <w:tcPr>
            <w:tcW w:w="1903" w:type="dxa"/>
          </w:tcPr>
          <w:p>
            <w:pPr>
              <w:rPr>
                <w:rFonts w:ascii="宋体" w:hAnsi="宋体"/>
                <w:color w:val="000000" w:themeColor="text1"/>
                <w:sz w:val="24"/>
                <w14:textFill>
                  <w14:solidFill>
                    <w14:schemeClr w14:val="tx1"/>
                  </w14:solidFill>
                </w14:textFill>
              </w:rPr>
            </w:pPr>
          </w:p>
        </w:tc>
        <w:tc>
          <w:tcPr>
            <w:tcW w:w="2144"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698" w:type="dxa"/>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w:t>
            </w:r>
          </w:p>
        </w:tc>
        <w:tc>
          <w:tcPr>
            <w:tcW w:w="1180" w:type="dxa"/>
          </w:tcPr>
          <w:p>
            <w:pPr>
              <w:rPr>
                <w:rFonts w:ascii="宋体" w:hAnsi="宋体"/>
                <w:color w:val="000000" w:themeColor="text1"/>
                <w:sz w:val="24"/>
                <w14:textFill>
                  <w14:solidFill>
                    <w14:schemeClr w14:val="tx1"/>
                  </w14:solidFill>
                </w14:textFill>
              </w:rPr>
            </w:pPr>
          </w:p>
        </w:tc>
        <w:tc>
          <w:tcPr>
            <w:tcW w:w="1903" w:type="dxa"/>
          </w:tcPr>
          <w:p>
            <w:pPr>
              <w:rPr>
                <w:rFonts w:ascii="宋体" w:hAnsi="宋体"/>
                <w:color w:val="000000" w:themeColor="text1"/>
                <w:sz w:val="24"/>
                <w14:textFill>
                  <w14:solidFill>
                    <w14:schemeClr w14:val="tx1"/>
                  </w14:solidFill>
                </w14:textFill>
              </w:rPr>
            </w:pPr>
          </w:p>
        </w:tc>
        <w:tc>
          <w:tcPr>
            <w:tcW w:w="2144"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w:t>
            </w:r>
          </w:p>
        </w:tc>
        <w:tc>
          <w:tcPr>
            <w:tcW w:w="1180" w:type="dxa"/>
          </w:tcPr>
          <w:p>
            <w:pPr>
              <w:rPr>
                <w:rFonts w:ascii="宋体" w:hAnsi="宋体"/>
                <w:color w:val="000000" w:themeColor="text1"/>
                <w:sz w:val="24"/>
                <w14:textFill>
                  <w14:solidFill>
                    <w14:schemeClr w14:val="tx1"/>
                  </w14:solidFill>
                </w14:textFill>
              </w:rPr>
            </w:pPr>
          </w:p>
        </w:tc>
        <w:tc>
          <w:tcPr>
            <w:tcW w:w="1903" w:type="dxa"/>
          </w:tcPr>
          <w:p>
            <w:pPr>
              <w:rPr>
                <w:rFonts w:ascii="宋体" w:hAnsi="宋体"/>
                <w:color w:val="000000" w:themeColor="text1"/>
                <w:sz w:val="24"/>
                <w14:textFill>
                  <w14:solidFill>
                    <w14:schemeClr w14:val="tx1"/>
                  </w14:solidFill>
                </w14:textFill>
              </w:rPr>
            </w:pPr>
          </w:p>
        </w:tc>
        <w:tc>
          <w:tcPr>
            <w:tcW w:w="2144"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698" w:type="dxa"/>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w:t>
            </w:r>
          </w:p>
        </w:tc>
        <w:tc>
          <w:tcPr>
            <w:tcW w:w="1180" w:type="dxa"/>
          </w:tcPr>
          <w:p>
            <w:pPr>
              <w:rPr>
                <w:rFonts w:ascii="宋体" w:hAnsi="宋体"/>
                <w:color w:val="000000" w:themeColor="text1"/>
                <w:sz w:val="24"/>
                <w14:textFill>
                  <w14:solidFill>
                    <w14:schemeClr w14:val="tx1"/>
                  </w14:solidFill>
                </w14:textFill>
              </w:rPr>
            </w:pPr>
          </w:p>
        </w:tc>
        <w:tc>
          <w:tcPr>
            <w:tcW w:w="1903" w:type="dxa"/>
          </w:tcPr>
          <w:p>
            <w:pPr>
              <w:rPr>
                <w:rFonts w:ascii="宋体" w:hAnsi="宋体"/>
                <w:color w:val="000000" w:themeColor="text1"/>
                <w:sz w:val="24"/>
                <w14:textFill>
                  <w14:solidFill>
                    <w14:schemeClr w14:val="tx1"/>
                  </w14:solidFill>
                </w14:textFill>
              </w:rPr>
            </w:pPr>
          </w:p>
        </w:tc>
        <w:tc>
          <w:tcPr>
            <w:tcW w:w="2144"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w:t>
            </w:r>
          </w:p>
        </w:tc>
        <w:tc>
          <w:tcPr>
            <w:tcW w:w="1180" w:type="dxa"/>
          </w:tcPr>
          <w:p>
            <w:pPr>
              <w:rPr>
                <w:rFonts w:ascii="宋体" w:hAnsi="宋体"/>
                <w:color w:val="000000" w:themeColor="text1"/>
                <w:sz w:val="24"/>
                <w14:textFill>
                  <w14:solidFill>
                    <w14:schemeClr w14:val="tx1"/>
                  </w14:solidFill>
                </w14:textFill>
              </w:rPr>
            </w:pPr>
          </w:p>
        </w:tc>
        <w:tc>
          <w:tcPr>
            <w:tcW w:w="1903" w:type="dxa"/>
          </w:tcPr>
          <w:p>
            <w:pPr>
              <w:rPr>
                <w:rFonts w:ascii="宋体" w:hAnsi="宋体"/>
                <w:color w:val="000000" w:themeColor="text1"/>
                <w:sz w:val="24"/>
                <w14:textFill>
                  <w14:solidFill>
                    <w14:schemeClr w14:val="tx1"/>
                  </w14:solidFill>
                </w14:textFill>
              </w:rPr>
            </w:pPr>
          </w:p>
        </w:tc>
        <w:tc>
          <w:tcPr>
            <w:tcW w:w="2144"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698" w:type="dxa"/>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w:t>
            </w:r>
          </w:p>
        </w:tc>
        <w:tc>
          <w:tcPr>
            <w:tcW w:w="1180" w:type="dxa"/>
          </w:tcPr>
          <w:p>
            <w:pPr>
              <w:rPr>
                <w:rFonts w:ascii="宋体" w:hAnsi="宋体"/>
                <w:color w:val="000000" w:themeColor="text1"/>
                <w:sz w:val="24"/>
                <w14:textFill>
                  <w14:solidFill>
                    <w14:schemeClr w14:val="tx1"/>
                  </w14:solidFill>
                </w14:textFill>
              </w:rPr>
            </w:pPr>
          </w:p>
        </w:tc>
        <w:tc>
          <w:tcPr>
            <w:tcW w:w="1903" w:type="dxa"/>
          </w:tcPr>
          <w:p>
            <w:pPr>
              <w:rPr>
                <w:rFonts w:ascii="宋体" w:hAnsi="宋体"/>
                <w:color w:val="000000" w:themeColor="text1"/>
                <w:sz w:val="24"/>
                <w14:textFill>
                  <w14:solidFill>
                    <w14:schemeClr w14:val="tx1"/>
                  </w14:solidFill>
                </w14:textFill>
              </w:rPr>
            </w:pPr>
          </w:p>
        </w:tc>
        <w:tc>
          <w:tcPr>
            <w:tcW w:w="2144"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w:t>
            </w:r>
          </w:p>
        </w:tc>
        <w:tc>
          <w:tcPr>
            <w:tcW w:w="1180" w:type="dxa"/>
          </w:tcPr>
          <w:p>
            <w:pPr>
              <w:rPr>
                <w:rFonts w:ascii="宋体" w:hAnsi="宋体"/>
                <w:color w:val="000000" w:themeColor="text1"/>
                <w:sz w:val="24"/>
                <w14:textFill>
                  <w14:solidFill>
                    <w14:schemeClr w14:val="tx1"/>
                  </w14:solidFill>
                </w14:textFill>
              </w:rPr>
            </w:pPr>
          </w:p>
        </w:tc>
        <w:tc>
          <w:tcPr>
            <w:tcW w:w="1903" w:type="dxa"/>
          </w:tcPr>
          <w:p>
            <w:pPr>
              <w:rPr>
                <w:rFonts w:ascii="宋体" w:hAnsi="宋体"/>
                <w:color w:val="000000" w:themeColor="text1"/>
                <w:sz w:val="24"/>
                <w14:textFill>
                  <w14:solidFill>
                    <w14:schemeClr w14:val="tx1"/>
                  </w14:solidFill>
                </w14:textFill>
              </w:rPr>
            </w:pPr>
          </w:p>
        </w:tc>
        <w:tc>
          <w:tcPr>
            <w:tcW w:w="2144"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w:t>
            </w:r>
          </w:p>
        </w:tc>
        <w:tc>
          <w:tcPr>
            <w:tcW w:w="1180" w:type="dxa"/>
          </w:tcPr>
          <w:p>
            <w:pPr>
              <w:rPr>
                <w:rFonts w:ascii="宋体" w:hAnsi="宋体"/>
                <w:color w:val="000000" w:themeColor="text1"/>
                <w:sz w:val="24"/>
                <w14:textFill>
                  <w14:solidFill>
                    <w14:schemeClr w14:val="tx1"/>
                  </w14:solidFill>
                </w14:textFill>
              </w:rPr>
            </w:pPr>
          </w:p>
        </w:tc>
        <w:tc>
          <w:tcPr>
            <w:tcW w:w="1903" w:type="dxa"/>
          </w:tcPr>
          <w:p>
            <w:pPr>
              <w:rPr>
                <w:rFonts w:ascii="宋体" w:hAnsi="宋体"/>
                <w:color w:val="000000" w:themeColor="text1"/>
                <w:sz w:val="24"/>
                <w14:textFill>
                  <w14:solidFill>
                    <w14:schemeClr w14:val="tx1"/>
                  </w14:solidFill>
                </w14:textFill>
              </w:rPr>
            </w:pPr>
          </w:p>
        </w:tc>
        <w:tc>
          <w:tcPr>
            <w:tcW w:w="2144"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w:t>
            </w:r>
          </w:p>
        </w:tc>
        <w:tc>
          <w:tcPr>
            <w:tcW w:w="1180" w:type="dxa"/>
          </w:tcPr>
          <w:p>
            <w:pPr>
              <w:rPr>
                <w:rFonts w:ascii="宋体" w:hAnsi="宋体"/>
                <w:color w:val="000000" w:themeColor="text1"/>
                <w:sz w:val="24"/>
                <w14:textFill>
                  <w14:solidFill>
                    <w14:schemeClr w14:val="tx1"/>
                  </w14:solidFill>
                </w14:textFill>
              </w:rPr>
            </w:pPr>
          </w:p>
        </w:tc>
        <w:tc>
          <w:tcPr>
            <w:tcW w:w="1903" w:type="dxa"/>
          </w:tcPr>
          <w:p>
            <w:pPr>
              <w:rPr>
                <w:rFonts w:ascii="宋体" w:hAnsi="宋体"/>
                <w:color w:val="000000" w:themeColor="text1"/>
                <w:sz w:val="24"/>
                <w14:textFill>
                  <w14:solidFill>
                    <w14:schemeClr w14:val="tx1"/>
                  </w14:solidFill>
                </w14:textFill>
              </w:rPr>
            </w:pPr>
          </w:p>
        </w:tc>
        <w:tc>
          <w:tcPr>
            <w:tcW w:w="2144"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w:t>
            </w:r>
          </w:p>
        </w:tc>
        <w:tc>
          <w:tcPr>
            <w:tcW w:w="1180" w:type="dxa"/>
          </w:tcPr>
          <w:p>
            <w:pPr>
              <w:rPr>
                <w:rFonts w:ascii="宋体" w:hAnsi="宋体"/>
                <w:color w:val="000000" w:themeColor="text1"/>
                <w:sz w:val="24"/>
                <w14:textFill>
                  <w14:solidFill>
                    <w14:schemeClr w14:val="tx1"/>
                  </w14:solidFill>
                </w14:textFill>
              </w:rPr>
            </w:pPr>
          </w:p>
        </w:tc>
        <w:tc>
          <w:tcPr>
            <w:tcW w:w="1903" w:type="dxa"/>
          </w:tcPr>
          <w:p>
            <w:pPr>
              <w:rPr>
                <w:rFonts w:ascii="宋体" w:hAnsi="宋体"/>
                <w:color w:val="000000" w:themeColor="text1"/>
                <w:sz w:val="24"/>
                <w14:textFill>
                  <w14:solidFill>
                    <w14:schemeClr w14:val="tx1"/>
                  </w14:solidFill>
                </w14:textFill>
              </w:rPr>
            </w:pPr>
          </w:p>
        </w:tc>
        <w:tc>
          <w:tcPr>
            <w:tcW w:w="2144"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13</w:t>
            </w:r>
          </w:p>
        </w:tc>
        <w:tc>
          <w:tcPr>
            <w:tcW w:w="1180" w:type="dxa"/>
          </w:tcPr>
          <w:p>
            <w:pPr>
              <w:rPr>
                <w:rFonts w:ascii="宋体" w:hAnsi="宋体"/>
                <w:color w:val="000000" w:themeColor="text1"/>
                <w:sz w:val="24"/>
                <w14:textFill>
                  <w14:solidFill>
                    <w14:schemeClr w14:val="tx1"/>
                  </w14:solidFill>
                </w14:textFill>
              </w:rPr>
            </w:pPr>
          </w:p>
        </w:tc>
        <w:tc>
          <w:tcPr>
            <w:tcW w:w="1903" w:type="dxa"/>
          </w:tcPr>
          <w:p>
            <w:pPr>
              <w:rPr>
                <w:rFonts w:ascii="宋体" w:hAnsi="宋体"/>
                <w:color w:val="000000" w:themeColor="text1"/>
                <w:sz w:val="24"/>
                <w14:textFill>
                  <w14:solidFill>
                    <w14:schemeClr w14:val="tx1"/>
                  </w14:solidFill>
                </w14:textFill>
              </w:rPr>
            </w:pPr>
          </w:p>
        </w:tc>
        <w:tc>
          <w:tcPr>
            <w:tcW w:w="2144"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color w:val="000000" w:themeColor="text1"/>
                <w:sz w:val="24"/>
                <w14:textFill>
                  <w14:solidFill>
                    <w14:schemeClr w14:val="tx1"/>
                  </w14:solidFill>
                </w14:textFill>
              </w:rPr>
            </w:pPr>
          </w:p>
        </w:tc>
        <w:tc>
          <w:tcPr>
            <w:tcW w:w="1180" w:type="dxa"/>
            <w:vAlign w:val="center"/>
          </w:tcPr>
          <w:p>
            <w:pPr>
              <w:pStyle w:val="122"/>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其他费用</w:t>
            </w:r>
          </w:p>
        </w:tc>
        <w:tc>
          <w:tcPr>
            <w:tcW w:w="1903" w:type="dxa"/>
          </w:tcPr>
          <w:p>
            <w:pPr>
              <w:rPr>
                <w:rFonts w:ascii="宋体" w:hAnsi="宋体"/>
                <w:color w:val="000000" w:themeColor="text1"/>
                <w:sz w:val="24"/>
                <w14:textFill>
                  <w14:solidFill>
                    <w14:schemeClr w14:val="tx1"/>
                  </w14:solidFill>
                </w14:textFill>
              </w:rPr>
            </w:pPr>
          </w:p>
        </w:tc>
        <w:tc>
          <w:tcPr>
            <w:tcW w:w="2144"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color w:val="000000" w:themeColor="text1"/>
                <w:sz w:val="24"/>
                <w14:textFill>
                  <w14:solidFill>
                    <w14:schemeClr w14:val="tx1"/>
                  </w14:solidFill>
                </w14:textFill>
              </w:rPr>
            </w:pPr>
          </w:p>
        </w:tc>
        <w:tc>
          <w:tcPr>
            <w:tcW w:w="1180" w:type="dxa"/>
          </w:tcPr>
          <w:p>
            <w:pP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w:t>
            </w:r>
          </w:p>
        </w:tc>
        <w:tc>
          <w:tcPr>
            <w:tcW w:w="1903" w:type="dxa"/>
          </w:tcPr>
          <w:p>
            <w:pPr>
              <w:rPr>
                <w:rFonts w:ascii="宋体" w:hAnsi="宋体"/>
                <w:color w:val="000000" w:themeColor="text1"/>
                <w:sz w:val="24"/>
                <w14:textFill>
                  <w14:solidFill>
                    <w14:schemeClr w14:val="tx1"/>
                  </w14:solidFill>
                </w14:textFill>
              </w:rPr>
            </w:pPr>
          </w:p>
        </w:tc>
        <w:tc>
          <w:tcPr>
            <w:tcW w:w="2144"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color w:val="000000" w:themeColor="text1"/>
                <w:sz w:val="24"/>
                <w14:textFill>
                  <w14:solidFill>
                    <w14:schemeClr w14:val="tx1"/>
                  </w14:solidFill>
                </w14:textFill>
              </w:rPr>
            </w:pPr>
          </w:p>
        </w:tc>
        <w:tc>
          <w:tcPr>
            <w:tcW w:w="1180" w:type="dxa"/>
          </w:tcPr>
          <w:p>
            <w:pPr>
              <w:pStyle w:val="122"/>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p>
        </w:tc>
        <w:tc>
          <w:tcPr>
            <w:tcW w:w="1903" w:type="dxa"/>
          </w:tcPr>
          <w:p>
            <w:pPr>
              <w:rPr>
                <w:rFonts w:ascii="宋体" w:hAnsi="宋体"/>
                <w:color w:val="000000" w:themeColor="text1"/>
                <w:sz w:val="24"/>
                <w14:textFill>
                  <w14:solidFill>
                    <w14:schemeClr w14:val="tx1"/>
                  </w14:solidFill>
                </w14:textFill>
              </w:rPr>
            </w:pPr>
          </w:p>
        </w:tc>
        <w:tc>
          <w:tcPr>
            <w:tcW w:w="2144"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color w:val="000000" w:themeColor="text1"/>
                <w:sz w:val="24"/>
                <w14:textFill>
                  <w14:solidFill>
                    <w14:schemeClr w14:val="tx1"/>
                  </w14:solidFill>
                </w14:textFill>
              </w:rPr>
            </w:pPr>
          </w:p>
        </w:tc>
        <w:tc>
          <w:tcPr>
            <w:tcW w:w="1180" w:type="dxa"/>
          </w:tcPr>
          <w:p>
            <w:pP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w:t>
            </w:r>
          </w:p>
        </w:tc>
        <w:tc>
          <w:tcPr>
            <w:tcW w:w="1903" w:type="dxa"/>
          </w:tcPr>
          <w:p>
            <w:pPr>
              <w:rPr>
                <w:rFonts w:ascii="宋体" w:hAnsi="宋体"/>
                <w:color w:val="000000" w:themeColor="text1"/>
                <w:sz w:val="24"/>
                <w14:textFill>
                  <w14:solidFill>
                    <w14:schemeClr w14:val="tx1"/>
                  </w14:solidFill>
                </w14:textFill>
              </w:rPr>
            </w:pPr>
          </w:p>
        </w:tc>
        <w:tc>
          <w:tcPr>
            <w:tcW w:w="2144"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color w:val="000000" w:themeColor="text1"/>
                <w:sz w:val="24"/>
                <w14:textFill>
                  <w14:solidFill>
                    <w14:schemeClr w14:val="tx1"/>
                  </w14:solidFill>
                </w14:textFill>
              </w:rPr>
            </w:pPr>
          </w:p>
        </w:tc>
        <w:tc>
          <w:tcPr>
            <w:tcW w:w="1180" w:type="dxa"/>
            <w:vAlign w:val="center"/>
          </w:tcPr>
          <w:p>
            <w:pPr>
              <w:pStyle w:val="122"/>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合计</w:t>
            </w:r>
          </w:p>
        </w:tc>
        <w:tc>
          <w:tcPr>
            <w:tcW w:w="1903" w:type="dxa"/>
          </w:tcPr>
          <w:p>
            <w:pPr>
              <w:rPr>
                <w:rFonts w:ascii="宋体" w:hAnsi="宋体"/>
                <w:color w:val="000000" w:themeColor="text1"/>
                <w:sz w:val="24"/>
                <w14:textFill>
                  <w14:solidFill>
                    <w14:schemeClr w14:val="tx1"/>
                  </w14:solidFill>
                </w14:textFill>
              </w:rPr>
            </w:pPr>
          </w:p>
        </w:tc>
        <w:tc>
          <w:tcPr>
            <w:tcW w:w="2144"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r>
    </w:tbl>
    <w:p>
      <w:pPr>
        <w:pStyle w:val="36"/>
        <w:spacing w:line="360" w:lineRule="auto"/>
        <w:rPr>
          <w:rFonts w:ascii="宋体" w:hAnsi="宋体"/>
          <w:b w:val="0"/>
          <w:bCs/>
          <w:color w:val="000000" w:themeColor="text1"/>
          <w:sz w:val="24"/>
          <w:szCs w:val="28"/>
          <w14:textFill>
            <w14:solidFill>
              <w14:schemeClr w14:val="tx1"/>
            </w14:solidFill>
          </w14:textFill>
        </w:rPr>
      </w:pPr>
      <w:r>
        <w:rPr>
          <w:rFonts w:hint="eastAsia" w:ascii="宋体" w:hAnsi="宋体"/>
          <w:color w:val="000000" w:themeColor="text1"/>
          <w:sz w:val="24"/>
          <w14:textFill>
            <w14:solidFill>
              <w14:schemeClr w14:val="tx1"/>
            </w14:solidFill>
          </w14:textFill>
        </w:rPr>
        <w:t>投标人公章：</w:t>
      </w:r>
    </w:p>
    <w:p>
      <w:pPr>
        <w:adjustRightInd w:val="0"/>
        <w:snapToGrid w:val="0"/>
        <w:spacing w:line="360" w:lineRule="auto"/>
        <w:rPr>
          <w:rFonts w:ascii="宋体" w:hAnsi="宋体"/>
          <w:b/>
          <w:bCs/>
          <w:color w:val="000000" w:themeColor="text1"/>
          <w:sz w:val="24"/>
          <w:szCs w:val="28"/>
          <w14:textFill>
            <w14:solidFill>
              <w14:schemeClr w14:val="tx1"/>
            </w14:solidFill>
          </w14:textFill>
        </w:rPr>
      </w:pPr>
    </w:p>
    <w:p>
      <w:pPr>
        <w:adjustRightInd w:val="0"/>
        <w:snapToGrid w:val="0"/>
        <w:spacing w:line="360" w:lineRule="auto"/>
        <w:rPr>
          <w:rFonts w:ascii="宋体" w:hAnsi="宋体"/>
          <w:b/>
          <w:bCs/>
          <w:color w:val="000000" w:themeColor="text1"/>
          <w:sz w:val="24"/>
          <w:szCs w:val="28"/>
          <w14:textFill>
            <w14:solidFill>
              <w14:schemeClr w14:val="tx1"/>
            </w14:solidFill>
          </w14:textFill>
        </w:rPr>
      </w:pPr>
      <w:r>
        <w:rPr>
          <w:rFonts w:hint="eastAsia" w:ascii="宋体" w:hAnsi="宋体"/>
          <w:b/>
          <w:bCs/>
          <w:color w:val="000000" w:themeColor="text1"/>
          <w:sz w:val="24"/>
          <w:szCs w:val="28"/>
          <w14:textFill>
            <w14:solidFill>
              <w14:schemeClr w14:val="tx1"/>
            </w14:solidFill>
          </w14:textFill>
        </w:rPr>
        <w:t>备注：</w:t>
      </w:r>
    </w:p>
    <w:p>
      <w:pPr>
        <w:adjustRightInd w:val="0"/>
        <w:snapToGrid w:val="0"/>
        <w:spacing w:line="360" w:lineRule="auto"/>
        <w:ind w:firstLine="482" w:firstLineChars="200"/>
        <w:rPr>
          <w:color w:val="000000" w:themeColor="text1"/>
          <w:sz w:val="28"/>
          <w14:textFill>
            <w14:solidFill>
              <w14:schemeClr w14:val="tx1"/>
            </w14:solidFill>
          </w14:textFill>
        </w:rPr>
      </w:pPr>
      <w:r>
        <w:rPr>
          <w:rFonts w:hint="eastAsia" w:ascii="宋体" w:hAnsi="宋体"/>
          <w:b/>
          <w:bCs/>
          <w:color w:val="000000" w:themeColor="text1"/>
          <w:sz w:val="24"/>
          <w:szCs w:val="28"/>
          <w14:textFill>
            <w14:solidFill>
              <w14:schemeClr w14:val="tx1"/>
            </w14:solidFill>
          </w14:textFill>
        </w:rPr>
        <w:t>1.表中所列货物为对应本项目需求的全部货物及所需附件购置费、包装费、运输费、人工费、保险费、安装费、调试费、各种税费、资料费、售后服务费及完成项目应有的全部费用。如有漏项或缺项，投标人承担全部责任。</w:t>
      </w:r>
    </w:p>
    <w:p>
      <w:pPr>
        <w:adjustRightInd w:val="0"/>
        <w:snapToGrid w:val="0"/>
        <w:spacing w:line="360" w:lineRule="auto"/>
        <w:ind w:firstLine="482" w:firstLineChars="200"/>
        <w:rPr>
          <w:rFonts w:ascii="宋体" w:hAnsi="宋体"/>
          <w:b/>
          <w:bCs/>
          <w:color w:val="000000" w:themeColor="text1"/>
          <w:sz w:val="24"/>
          <w:szCs w:val="28"/>
          <w14:textFill>
            <w14:solidFill>
              <w14:schemeClr w14:val="tx1"/>
            </w14:solidFill>
          </w14:textFill>
        </w:rPr>
      </w:pPr>
      <w:r>
        <w:rPr>
          <w:rFonts w:hint="eastAsia" w:ascii="宋体" w:hAnsi="宋体"/>
          <w:b/>
          <w:bCs/>
          <w:color w:val="000000" w:themeColor="text1"/>
          <w:sz w:val="24"/>
          <w:szCs w:val="28"/>
          <w14:textFill>
            <w14:solidFill>
              <w14:schemeClr w14:val="tx1"/>
            </w14:solidFill>
          </w14:textFill>
        </w:rPr>
        <w:t>2.表中须明确列出所投产品的</w:t>
      </w:r>
      <w:r>
        <w:rPr>
          <w:rFonts w:hint="eastAsia" w:ascii="宋体" w:hAnsi="宋体"/>
          <w:b/>
          <w:color w:val="000000" w:themeColor="text1"/>
          <w:sz w:val="24"/>
          <w14:textFill>
            <w14:solidFill>
              <w14:schemeClr w14:val="tx1"/>
            </w14:solidFill>
          </w14:textFill>
        </w:rPr>
        <w:t>货物名称</w:t>
      </w:r>
      <w:r>
        <w:rPr>
          <w:rFonts w:hint="eastAsia" w:ascii="宋体" w:hAnsi="宋体"/>
          <w:b/>
          <w:bCs/>
          <w:color w:val="000000" w:themeColor="text1"/>
          <w:sz w:val="24"/>
          <w:szCs w:val="28"/>
          <w14:textFill>
            <w14:solidFill>
              <w14:schemeClr w14:val="tx1"/>
            </w14:solidFill>
          </w14:textFill>
        </w:rPr>
        <w:t>、</w:t>
      </w:r>
      <w:r>
        <w:rPr>
          <w:rFonts w:hint="eastAsia" w:ascii="宋体" w:hAnsi="宋体"/>
          <w:b/>
          <w:color w:val="000000" w:themeColor="text1"/>
          <w:sz w:val="24"/>
          <w14:textFill>
            <w14:solidFill>
              <w14:schemeClr w14:val="tx1"/>
            </w14:solidFill>
          </w14:textFill>
        </w:rPr>
        <w:t>品牌、型号</w:t>
      </w:r>
      <w:r>
        <w:rPr>
          <w:rFonts w:hint="eastAsia" w:ascii="宋体" w:hAnsi="宋体"/>
          <w:b/>
          <w:bCs/>
          <w:color w:val="000000" w:themeColor="text1"/>
          <w:sz w:val="24"/>
          <w:szCs w:val="28"/>
          <w14:textFill>
            <w14:solidFill>
              <w14:schemeClr w14:val="tx1"/>
            </w14:solidFill>
          </w14:textFill>
        </w:rPr>
        <w:t>规格、</w:t>
      </w:r>
      <w:r>
        <w:rPr>
          <w:rFonts w:hint="eastAsia" w:ascii="宋体" w:hAnsi="宋体"/>
          <w:b/>
          <w:color w:val="000000" w:themeColor="text1"/>
          <w:sz w:val="24"/>
          <w14:textFill>
            <w14:solidFill>
              <w14:schemeClr w14:val="tx1"/>
            </w14:solidFill>
          </w14:textFill>
        </w:rPr>
        <w:t>原产地及生产厂商</w:t>
      </w:r>
      <w:r>
        <w:rPr>
          <w:rFonts w:hint="eastAsia" w:ascii="宋体" w:hAnsi="宋体"/>
          <w:b/>
          <w:bCs/>
          <w:color w:val="000000" w:themeColor="text1"/>
          <w:sz w:val="24"/>
          <w:szCs w:val="28"/>
          <w14:textFill>
            <w14:solidFill>
              <w14:schemeClr w14:val="tx1"/>
            </w14:solidFill>
          </w14:textFill>
        </w:rPr>
        <w:t>，否则可能导致投标无效。</w:t>
      </w:r>
    </w:p>
    <w:p>
      <w:pPr>
        <w:spacing w:line="360" w:lineRule="auto"/>
        <w:rPr>
          <w:rFonts w:ascii="宋体" w:hAnsi="宋体" w:cs="宋体"/>
          <w:b/>
          <w:color w:val="000000" w:themeColor="text1"/>
          <w:sz w:val="24"/>
          <w:szCs w:val="24"/>
          <w14:textFill>
            <w14:solidFill>
              <w14:schemeClr w14:val="tx1"/>
            </w14:solidFill>
          </w14:textFill>
        </w:rPr>
      </w:pPr>
    </w:p>
    <w:p>
      <w:pPr>
        <w:adjustRightInd w:val="0"/>
        <w:snapToGrid w:val="0"/>
        <w:spacing w:line="360" w:lineRule="auto"/>
        <w:rPr>
          <w:rFonts w:ascii="宋体" w:hAnsi="宋体" w:cs="宋体"/>
          <w:b/>
          <w:bCs/>
          <w:color w:val="000000" w:themeColor="text1"/>
          <w:sz w:val="24"/>
          <w:szCs w:val="24"/>
          <w14:textFill>
            <w14:solidFill>
              <w14:schemeClr w14:val="tx1"/>
            </w14:solidFill>
          </w14:textFill>
        </w:rPr>
      </w:pPr>
    </w:p>
    <w:p>
      <w:pPr>
        <w:pStyle w:val="5"/>
        <w:rPr>
          <w:rFonts w:hAnsi="宋体"/>
          <w:color w:val="000000" w:themeColor="text1"/>
          <w:sz w:val="28"/>
          <w14:textFill>
            <w14:solidFill>
              <w14:schemeClr w14:val="tx1"/>
            </w14:solidFill>
          </w14:textFill>
        </w:rPr>
      </w:pPr>
      <w:bookmarkStart w:id="74" w:name="_Toc536542359"/>
      <w:bookmarkStart w:id="75" w:name="_Toc508363611"/>
      <w:bookmarkStart w:id="76" w:name="_Toc49348437"/>
      <w:r>
        <w:rPr>
          <w:rFonts w:hint="eastAsia" w:hAnsi="宋体"/>
          <w:color w:val="000000" w:themeColor="text1"/>
          <w:sz w:val="28"/>
          <w14:textFill>
            <w14:solidFill>
              <w14:schemeClr w14:val="tx1"/>
            </w14:solidFill>
          </w14:textFill>
        </w:rPr>
        <w:t>六．投标授权书</w:t>
      </w:r>
      <w:bookmarkEnd w:id="74"/>
      <w:bookmarkEnd w:id="75"/>
      <w:bookmarkEnd w:id="76"/>
    </w:p>
    <w:p>
      <w:pPr>
        <w:pStyle w:val="33"/>
        <w:snapToGrid w:val="0"/>
        <w:spacing w:line="360" w:lineRule="auto"/>
        <w:ind w:firstLine="480" w:firstLineChars="200"/>
        <w:jc w:val="left"/>
        <w:rPr>
          <w:rFonts w:hAnsi="宋体"/>
          <w:color w:val="000000" w:themeColor="text1"/>
          <w:sz w:val="24"/>
          <w:szCs w:val="28"/>
          <w14:textFill>
            <w14:solidFill>
              <w14:schemeClr w14:val="tx1"/>
            </w14:solidFill>
          </w14:textFill>
        </w:rPr>
      </w:pPr>
      <w:r>
        <w:rPr>
          <w:rFonts w:hint="eastAsia" w:hAnsi="宋体"/>
          <w:color w:val="000000" w:themeColor="text1"/>
          <w:sz w:val="24"/>
          <w:szCs w:val="28"/>
          <w14:textFill>
            <w14:solidFill>
              <w14:schemeClr w14:val="tx1"/>
            </w14:solidFill>
          </w14:textFill>
        </w:rPr>
        <w:t>本授权书声明：公司授权（投标人授权代表姓名、职务，手机号码）代表本公司参加合肥文旅博览集团有限公司</w:t>
      </w:r>
      <w:r>
        <w:rPr>
          <w:rFonts w:hint="eastAsia" w:hAnsi="宋体"/>
          <w:bCs/>
          <w:color w:val="000000" w:themeColor="text1"/>
          <w:sz w:val="24"/>
          <w:szCs w:val="28"/>
          <w14:textFill>
            <w14:solidFill>
              <w14:schemeClr w14:val="tx1"/>
            </w14:solidFill>
          </w14:textFill>
        </w:rPr>
        <w:t>招标活动（项目编号：）</w:t>
      </w:r>
      <w:r>
        <w:rPr>
          <w:rFonts w:hint="eastAsia" w:hAnsi="宋体"/>
          <w:color w:val="000000" w:themeColor="text1"/>
          <w:sz w:val="24"/>
          <w:szCs w:val="28"/>
          <w14:textFill>
            <w14:solidFill>
              <w14:schemeClr w14:val="tx1"/>
            </w14:solidFill>
          </w14:textFill>
        </w:rPr>
        <w:t>，全权代表本公司处理投标过程的一切事宜，包括但不限于：投标、参与开标、谈判、签约等。投标人授权代表在投标过程中所签署的一切文件和处理与之有关的一切事务，本公司均予以认可并对此承担责任。投标人授权代表无转委托权。特此授权。</w:t>
      </w:r>
    </w:p>
    <w:p>
      <w:pPr>
        <w:pStyle w:val="33"/>
        <w:snapToGrid w:val="0"/>
        <w:spacing w:line="360" w:lineRule="auto"/>
        <w:ind w:firstLine="480" w:firstLineChars="200"/>
        <w:jc w:val="left"/>
        <w:rPr>
          <w:rFonts w:hAnsi="宋体"/>
          <w:color w:val="000000" w:themeColor="text1"/>
          <w:sz w:val="24"/>
          <w:szCs w:val="28"/>
          <w14:textFill>
            <w14:solidFill>
              <w14:schemeClr w14:val="tx1"/>
            </w14:solidFill>
          </w14:textFill>
        </w:rPr>
      </w:pPr>
      <w:r>
        <w:rPr>
          <w:rFonts w:hint="eastAsia" w:hAnsi="宋体"/>
          <w:color w:val="000000" w:themeColor="text1"/>
          <w:sz w:val="24"/>
          <w:szCs w:val="28"/>
          <w14:textFill>
            <w14:solidFill>
              <w14:schemeClr w14:val="tx1"/>
            </w14:solidFill>
          </w14:textFill>
        </w:rPr>
        <w:t>本授权书自出具之日起生效。</w:t>
      </w:r>
    </w:p>
    <w:p>
      <w:pPr>
        <w:spacing w:line="360" w:lineRule="auto"/>
        <w:rPr>
          <w:rFonts w:ascii="宋体" w:hAnsi="宋体"/>
          <w:color w:val="000000" w:themeColor="text1"/>
          <w:sz w:val="24"/>
          <w:szCs w:val="28"/>
          <w14:textFill>
            <w14:solidFill>
              <w14:schemeClr w14:val="tx1"/>
            </w14:solidFill>
          </w14:textFill>
        </w:rPr>
      </w:pPr>
      <w:r>
        <w:rPr>
          <w:rFonts w:ascii="宋体" w:hAnsi="宋体"/>
          <w:color w:val="000000" w:themeColor="text1"/>
          <w:sz w:val="24"/>
          <w:szCs w:val="28"/>
          <w14:textFill>
            <w14:solidFill>
              <w14:schemeClr w14:val="tx1"/>
            </w14:solidFill>
          </w14:textFill>
        </w:rPr>
        <mc:AlternateContent>
          <mc:Choice Requires="wpg">
            <w:drawing>
              <wp:anchor distT="0" distB="0" distL="114300" distR="114300" simplePos="0" relativeHeight="251659264" behindDoc="0" locked="0" layoutInCell="1" allowOverlap="1">
                <wp:simplePos x="0" y="0"/>
                <wp:positionH relativeFrom="column">
                  <wp:posOffset>1160780</wp:posOffset>
                </wp:positionH>
                <wp:positionV relativeFrom="paragraph">
                  <wp:posOffset>255270</wp:posOffset>
                </wp:positionV>
                <wp:extent cx="3860165" cy="727710"/>
                <wp:effectExtent l="4445" t="4445" r="21590" b="10795"/>
                <wp:wrapNone/>
                <wp:docPr id="1" name="组合 3"/>
                <wp:cNvGraphicFramePr/>
                <a:graphic xmlns:a="http://schemas.openxmlformats.org/drawingml/2006/main">
                  <a:graphicData uri="http://schemas.microsoft.com/office/word/2010/wordprocessingGroup">
                    <wpg:wgp>
                      <wpg:cNvGrpSpPr/>
                      <wpg:grpSpPr>
                        <a:xfrm>
                          <a:off x="0" y="0"/>
                          <a:ext cx="3860165" cy="727710"/>
                          <a:chOff x="3270" y="5789"/>
                          <a:chExt cx="6079" cy="1525"/>
                        </a:xfrm>
                        <a:effectLst/>
                      </wpg:grpSpPr>
                      <wps:wsp>
                        <wps:cNvPr id="5" name="自选图形 67"/>
                        <wps:cNvSpPr>
                          <a:spLocks noChangeArrowheads="1"/>
                        </wps:cNvSpPr>
                        <wps:spPr bwMode="auto">
                          <a:xfrm>
                            <a:off x="3270" y="5789"/>
                            <a:ext cx="2794" cy="1525"/>
                          </a:xfrm>
                          <a:prstGeom prst="roundRect">
                            <a:avLst>
                              <a:gd name="adj" fmla="val 16667"/>
                            </a:avLst>
                          </a:prstGeom>
                          <a:solidFill>
                            <a:srgbClr val="FFFFFF"/>
                          </a:solidFill>
                          <a:ln w="9525">
                            <a:solidFill>
                              <a:srgbClr val="000000"/>
                            </a:solidFill>
                            <a:round/>
                          </a:ln>
                          <a:effectLst/>
                        </wps:spPr>
                        <wps:txbx>
                          <w:txbxContent>
                            <w:p/>
                            <w:p>
                              <w:pPr>
                                <w:jc w:val="center"/>
                                <w:rPr>
                                  <w:color w:val="FF0000"/>
                                </w:rPr>
                              </w:pPr>
                              <w:r>
                                <w:rPr>
                                  <w:rFonts w:hint="eastAsia"/>
                                  <w:color w:val="FF0000"/>
                                </w:rPr>
                                <w:t>授权代表身份证正面</w:t>
                              </w:r>
                            </w:p>
                            <w:p>
                              <w:pPr>
                                <w:jc w:val="center"/>
                                <w:rPr>
                                  <w:color w:val="FF0000"/>
                                  <w:szCs w:val="21"/>
                                </w:rPr>
                              </w:pPr>
                              <w:r>
                                <w:rPr>
                                  <w:rFonts w:hint="eastAsia"/>
                                  <w:color w:val="FF0000"/>
                                </w:rPr>
                                <w:t>扫描件</w:t>
                              </w:r>
                            </w:p>
                            <w:p/>
                          </w:txbxContent>
                        </wps:txbx>
                        <wps:bodyPr rot="0" vert="horz" wrap="square" lIns="91440" tIns="45720" rIns="91440" bIns="45720" anchor="t" anchorCtr="0" upright="1">
                          <a:noAutofit/>
                        </wps:bodyPr>
                      </wps:wsp>
                      <wps:wsp>
                        <wps:cNvPr id="6" name="自选图形 68"/>
                        <wps:cNvSpPr>
                          <a:spLocks noChangeArrowheads="1"/>
                        </wps:cNvSpPr>
                        <wps:spPr bwMode="auto">
                          <a:xfrm>
                            <a:off x="6555" y="5789"/>
                            <a:ext cx="2794" cy="1525"/>
                          </a:xfrm>
                          <a:prstGeom prst="roundRect">
                            <a:avLst>
                              <a:gd name="adj" fmla="val 16667"/>
                            </a:avLst>
                          </a:prstGeom>
                          <a:solidFill>
                            <a:srgbClr val="FFFFFF"/>
                          </a:solidFill>
                          <a:ln w="9525">
                            <a:solidFill>
                              <a:srgbClr val="000000"/>
                            </a:solidFill>
                            <a:round/>
                          </a:ln>
                          <a:effectLst/>
                        </wps:spPr>
                        <wps:txbx>
                          <w:txbxContent>
                            <w:p>
                              <w:pPr>
                                <w:rPr>
                                  <w:color w:val="FF0000"/>
                                </w:rPr>
                              </w:pPr>
                            </w:p>
                            <w:p>
                              <w:pPr>
                                <w:jc w:val="center"/>
                                <w:rPr>
                                  <w:color w:val="FF0000"/>
                                </w:rPr>
                              </w:pPr>
                              <w:r>
                                <w:rPr>
                                  <w:rFonts w:hint="eastAsia"/>
                                  <w:color w:val="FF0000"/>
                                </w:rPr>
                                <w:t>授权代表身份证反面</w:t>
                              </w:r>
                            </w:p>
                            <w:p>
                              <w:pPr>
                                <w:jc w:val="center"/>
                                <w:rPr>
                                  <w:color w:val="FF0000"/>
                                  <w:szCs w:val="21"/>
                                </w:rPr>
                              </w:pPr>
                              <w:r>
                                <w:rPr>
                                  <w:rFonts w:hint="eastAsia"/>
                                  <w:color w:val="FF0000"/>
                                </w:rPr>
                                <w:t>扫描件</w:t>
                              </w:r>
                            </w:p>
                          </w:txbxContent>
                        </wps:txbx>
                        <wps:bodyPr rot="0" vert="horz" wrap="square" lIns="91440" tIns="45720" rIns="91440" bIns="45720" anchor="t" anchorCtr="0" upright="1">
                          <a:noAutofit/>
                        </wps:bodyPr>
                      </wps:wsp>
                    </wpg:wgp>
                  </a:graphicData>
                </a:graphic>
              </wp:anchor>
            </w:drawing>
          </mc:Choice>
          <mc:Fallback>
            <w:pict>
              <v:group id="组合 3" o:spid="_x0000_s1026" o:spt="203" style="position:absolute;left:0pt;margin-left:91.4pt;margin-top:20.1pt;height:57.3pt;width:303.95pt;z-index:251659264;mso-width-relative:page;mso-height-relative:page;" coordorigin="3270,5789" coordsize="6079,1525" o:gfxdata="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">
                <o:lock v:ext="edit" aspectratio="f"/>
                <v:roundrect id="自选图形 67" o:spid="_x0000_s1026" o:spt="2" style="position:absolute;left:3270;top:5789;height:1525;width:2794;" fillcolor="#FFFFFF" filled="t" stroked="t" coordsize="21600,21600" arcsize="0.166666666666667" o:gfxdata="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FM0KW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
                        <w:pPr>
                          <w:jc w:val="center"/>
                          <w:rPr>
                            <w:color w:val="FF0000"/>
                          </w:rPr>
                        </w:pPr>
                        <w:r>
                          <w:rPr>
                            <w:rFonts w:hint="eastAsia"/>
                            <w:color w:val="FF0000"/>
                          </w:rPr>
                          <w:t>授权代表身份证正面</w:t>
                        </w:r>
                      </w:p>
                      <w:p>
                        <w:pPr>
                          <w:jc w:val="center"/>
                          <w:rPr>
                            <w:color w:val="FF0000"/>
                            <w:szCs w:val="21"/>
                          </w:rPr>
                        </w:pPr>
                        <w:r>
                          <w:rPr>
                            <w:rFonts w:hint="eastAsia"/>
                            <w:color w:val="FF0000"/>
                          </w:rPr>
                          <w:t>扫描件</w:t>
                        </w:r>
                      </w:p>
                      <w:p/>
                    </w:txbxContent>
                  </v:textbox>
                </v:roundrect>
                <v:roundrect id="自选图形 68" o:spid="_x0000_s1026" o:spt="2" style="position:absolute;left:6555;top:5789;height:1525;width:2794;" fillcolor="#FFFFFF" filled="t" stroked="t" coordsize="21600,21600" arcsize="0.166666666666667" o:gfxdata="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GeTtK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rPr>
                            <w:color w:val="FF0000"/>
                          </w:rPr>
                        </w:pPr>
                      </w:p>
                      <w:p>
                        <w:pPr>
                          <w:jc w:val="center"/>
                          <w:rPr>
                            <w:color w:val="FF0000"/>
                          </w:rPr>
                        </w:pPr>
                        <w:r>
                          <w:rPr>
                            <w:rFonts w:hint="eastAsia"/>
                            <w:color w:val="FF0000"/>
                          </w:rPr>
                          <w:t>授权代表身份证反面</w:t>
                        </w:r>
                      </w:p>
                      <w:p>
                        <w:pPr>
                          <w:jc w:val="center"/>
                          <w:rPr>
                            <w:color w:val="FF0000"/>
                            <w:szCs w:val="21"/>
                          </w:rPr>
                        </w:pPr>
                        <w:r>
                          <w:rPr>
                            <w:rFonts w:hint="eastAsia"/>
                            <w:color w:val="FF0000"/>
                          </w:rPr>
                          <w:t>扫描件</w:t>
                        </w:r>
                      </w:p>
                    </w:txbxContent>
                  </v:textbox>
                </v:roundrect>
              </v:group>
            </w:pict>
          </mc:Fallback>
        </mc:AlternateContent>
      </w:r>
    </w:p>
    <w:p>
      <w:pPr>
        <w:spacing w:line="360" w:lineRule="auto"/>
        <w:ind w:firstLine="645"/>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特此声明。</w:t>
      </w:r>
    </w:p>
    <w:p>
      <w:pPr>
        <w:spacing w:line="360" w:lineRule="auto"/>
        <w:rPr>
          <w:rFonts w:ascii="宋体" w:hAnsi="宋体"/>
          <w:color w:val="000000" w:themeColor="text1"/>
          <w:sz w:val="24"/>
          <w:szCs w:val="28"/>
          <w14:textFill>
            <w14:solidFill>
              <w14:schemeClr w14:val="tx1"/>
            </w14:solidFill>
          </w14:textFill>
        </w:rPr>
      </w:pPr>
    </w:p>
    <w:p>
      <w:pPr>
        <w:spacing w:line="360" w:lineRule="auto"/>
        <w:rPr>
          <w:rFonts w:ascii="宋体" w:hAnsi="宋体"/>
          <w:color w:val="000000" w:themeColor="text1"/>
          <w:sz w:val="24"/>
          <w:szCs w:val="28"/>
          <w14:textFill>
            <w14:solidFill>
              <w14:schemeClr w14:val="tx1"/>
            </w14:solidFill>
          </w14:textFill>
        </w:rPr>
      </w:pPr>
    </w:p>
    <w:p>
      <w:pPr>
        <w:spacing w:line="360" w:lineRule="auto"/>
        <w:rPr>
          <w:rFonts w:ascii="宋体" w:hAnsi="宋体"/>
          <w:color w:val="000000" w:themeColor="text1"/>
          <w:sz w:val="24"/>
          <w:szCs w:val="28"/>
          <w14:textFill>
            <w14:solidFill>
              <w14:schemeClr w14:val="tx1"/>
            </w14:solidFill>
          </w14:textFill>
        </w:rPr>
      </w:pPr>
    </w:p>
    <w:p>
      <w:pPr>
        <w:spacing w:line="360" w:lineRule="auto"/>
        <w:rPr>
          <w:rFonts w:ascii="宋体" w:hAnsi="宋体"/>
          <w:b/>
          <w:bCs/>
          <w:color w:val="000000" w:themeColor="text1"/>
          <w:sz w:val="24"/>
          <w:szCs w:val="28"/>
          <w14:textFill>
            <w14:solidFill>
              <w14:schemeClr w14:val="tx1"/>
            </w14:solidFill>
          </w14:textFill>
        </w:rPr>
      </w:pPr>
      <w:r>
        <w:rPr>
          <w:rFonts w:hint="eastAsia" w:ascii="宋体" w:hAnsi="宋体"/>
          <w:b/>
          <w:bCs/>
          <w:color w:val="000000" w:themeColor="text1"/>
          <w:sz w:val="24"/>
          <w:szCs w:val="28"/>
          <w14:textFill>
            <w14:solidFill>
              <w14:schemeClr w14:val="tx1"/>
            </w14:solidFill>
          </w14:textFill>
        </w:rPr>
        <w:t>投标人(公章)：</w:t>
      </w:r>
    </w:p>
    <w:p>
      <w:pPr>
        <w:spacing w:line="360" w:lineRule="auto"/>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 xml:space="preserve">日        期： </w:t>
      </w:r>
    </w:p>
    <w:p>
      <w:pPr>
        <w:rPr>
          <w:rFonts w:ascii="宋体" w:hAnsi="宋体"/>
          <w:color w:val="000000" w:themeColor="text1"/>
          <w:sz w:val="28"/>
          <w:szCs w:val="28"/>
          <w14:textFill>
            <w14:solidFill>
              <w14:schemeClr w14:val="tx1"/>
            </w14:solidFill>
          </w14:textFill>
        </w:rPr>
      </w:pPr>
    </w:p>
    <w:p>
      <w:pPr>
        <w:pStyle w:val="33"/>
        <w:snapToGrid w:val="0"/>
        <w:spacing w:line="360" w:lineRule="auto"/>
        <w:jc w:val="left"/>
        <w:rPr>
          <w:rFonts w:hAnsi="宋体"/>
          <w:color w:val="000000" w:themeColor="text1"/>
          <w:sz w:val="24"/>
          <w:szCs w:val="28"/>
          <w14:textFill>
            <w14:solidFill>
              <w14:schemeClr w14:val="tx1"/>
            </w14:solidFill>
          </w14:textFill>
        </w:rPr>
      </w:pPr>
      <w:r>
        <w:rPr>
          <w:rFonts w:hint="eastAsia" w:hAnsi="宋体"/>
          <w:color w:val="000000" w:themeColor="text1"/>
          <w:sz w:val="24"/>
          <w:szCs w:val="28"/>
          <w14:textFill>
            <w14:solidFill>
              <w14:schemeClr w14:val="tx1"/>
            </w14:solidFill>
          </w14:textFill>
        </w:rPr>
        <w:t>注：</w:t>
      </w:r>
    </w:p>
    <w:p>
      <w:pPr>
        <w:pStyle w:val="33"/>
        <w:snapToGrid w:val="0"/>
        <w:spacing w:line="360" w:lineRule="auto"/>
        <w:jc w:val="left"/>
        <w:rPr>
          <w:rFonts w:hAnsi="宋体"/>
          <w:color w:val="000000" w:themeColor="text1"/>
          <w:sz w:val="24"/>
          <w:szCs w:val="28"/>
          <w14:textFill>
            <w14:solidFill>
              <w14:schemeClr w14:val="tx1"/>
            </w14:solidFill>
          </w14:textFill>
        </w:rPr>
      </w:pPr>
      <w:r>
        <w:rPr>
          <w:rFonts w:hint="eastAsia" w:hAnsi="宋体"/>
          <w:color w:val="000000" w:themeColor="text1"/>
          <w:sz w:val="24"/>
          <w:szCs w:val="28"/>
          <w14:textFill>
            <w14:solidFill>
              <w14:schemeClr w14:val="tx1"/>
            </w14:solidFill>
          </w14:textFill>
        </w:rPr>
        <w:t>1.本项目只允许有唯一的投标人授权代表（须与投标函中授权代表为同一人，否则投标无效），投标文件中提供授权代表身份证</w:t>
      </w:r>
      <w:r>
        <w:rPr>
          <w:rFonts w:hint="eastAsia" w:hAnsi="宋体"/>
          <w:color w:val="000000" w:themeColor="text1"/>
          <w:sz w:val="24"/>
          <w14:textFill>
            <w14:solidFill>
              <w14:schemeClr w14:val="tx1"/>
            </w14:solidFill>
          </w14:textFill>
        </w:rPr>
        <w:t>扫描件</w:t>
      </w:r>
      <w:r>
        <w:rPr>
          <w:rFonts w:hint="eastAsia" w:hAnsi="宋体"/>
          <w:color w:val="000000" w:themeColor="text1"/>
          <w:sz w:val="24"/>
          <w:szCs w:val="28"/>
          <w14:textFill>
            <w14:solidFill>
              <w14:schemeClr w14:val="tx1"/>
            </w14:solidFill>
          </w14:textFill>
        </w:rPr>
        <w:t>。</w:t>
      </w:r>
    </w:p>
    <w:p>
      <w:pPr>
        <w:pStyle w:val="33"/>
        <w:snapToGrid w:val="0"/>
        <w:spacing w:line="360" w:lineRule="auto"/>
        <w:jc w:val="left"/>
        <w:rPr>
          <w:rFonts w:hAnsi="宋体"/>
          <w:color w:val="000000" w:themeColor="text1"/>
          <w:sz w:val="24"/>
          <w:szCs w:val="24"/>
          <w14:textFill>
            <w14:solidFill>
              <w14:schemeClr w14:val="tx1"/>
            </w14:solidFill>
          </w14:textFill>
        </w:rPr>
      </w:pPr>
      <w:r>
        <w:rPr>
          <w:rFonts w:hint="eastAsia" w:hAnsi="宋体"/>
          <w:color w:val="000000" w:themeColor="text1"/>
          <w:sz w:val="24"/>
          <w:szCs w:val="28"/>
          <w14:textFill>
            <w14:solidFill>
              <w14:schemeClr w14:val="tx1"/>
            </w14:solidFill>
          </w14:textFill>
        </w:rPr>
        <w:t>2.法定代表人参加投标的无需此件，</w:t>
      </w:r>
      <w:r>
        <w:rPr>
          <w:rFonts w:hint="eastAsia" w:hAnsi="宋体"/>
          <w:color w:val="000000" w:themeColor="text1"/>
          <w:sz w:val="24"/>
          <w14:textFill>
            <w14:solidFill>
              <w14:schemeClr w14:val="tx1"/>
            </w14:solidFill>
          </w14:textFill>
        </w:rPr>
        <w:t>但投标文件中须提供身份证扫描件。</w:t>
      </w:r>
    </w:p>
    <w:p>
      <w:pPr>
        <w:pStyle w:val="5"/>
        <w:rPr>
          <w:rFonts w:hAnsi="宋体" w:cs="宋体"/>
          <w:color w:val="000000" w:themeColor="text1"/>
          <w:sz w:val="28"/>
          <w:szCs w:val="28"/>
          <w14:textFill>
            <w14:solidFill>
              <w14:schemeClr w14:val="tx1"/>
            </w14:solidFill>
          </w14:textFill>
        </w:rPr>
      </w:pPr>
      <w:bookmarkStart w:id="77" w:name="_Toc49348438"/>
      <w:bookmarkStart w:id="78" w:name="_Toc536542360"/>
      <w:r>
        <w:rPr>
          <w:rFonts w:hint="eastAsia" w:hAnsi="宋体" w:cs="宋体"/>
          <w:color w:val="000000" w:themeColor="text1"/>
          <w:sz w:val="28"/>
          <w:szCs w:val="28"/>
          <w14:textFill>
            <w14:solidFill>
              <w14:schemeClr w14:val="tx1"/>
            </w14:solidFill>
          </w14:textFill>
        </w:rPr>
        <w:t>七．投标人信用承诺</w:t>
      </w:r>
      <w:bookmarkEnd w:id="63"/>
      <w:bookmarkEnd w:id="64"/>
      <w:bookmarkEnd w:id="77"/>
      <w:bookmarkEnd w:id="78"/>
    </w:p>
    <w:p>
      <w:pPr>
        <w:spacing w:line="360" w:lineRule="auto"/>
        <w:ind w:firstLine="63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我公司申明，我公司无以下不良信用记录情形：</w:t>
      </w:r>
    </w:p>
    <w:p>
      <w:pPr>
        <w:spacing w:line="360" w:lineRule="auto"/>
        <w:ind w:firstLine="63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1.公司被人民法院列入失信被执行人；</w:t>
      </w:r>
    </w:p>
    <w:p>
      <w:pPr>
        <w:spacing w:line="360" w:lineRule="auto"/>
        <w:ind w:firstLine="63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2.公司、公司法定代表人被人民检察院列入行贿犯罪档案；</w:t>
      </w:r>
    </w:p>
    <w:p>
      <w:pPr>
        <w:spacing w:line="360" w:lineRule="auto"/>
        <w:ind w:firstLine="63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3.公司被工商行政管理部门列入企业经营异常名录；</w:t>
      </w:r>
    </w:p>
    <w:p>
      <w:pPr>
        <w:spacing w:line="360" w:lineRule="auto"/>
        <w:ind w:firstLine="63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4.公司被税务部门列入重大税收违法案件当事人名单的；</w:t>
      </w:r>
    </w:p>
    <w:p>
      <w:pPr>
        <w:spacing w:line="360" w:lineRule="auto"/>
        <w:ind w:firstLine="63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 参加本次投标活动前三年内，在服务活动中没有重大违法及安全事故记录。</w:t>
      </w:r>
    </w:p>
    <w:p>
      <w:pPr>
        <w:spacing w:line="360" w:lineRule="auto"/>
        <w:ind w:firstLine="63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我公司已就上述不良信用行为按照招标文件规定进行了查询，并在投标文件中如实提供查询截图及相关证明。我公司承诺：合同签订前，若我公司具有不良信用记录情形，贵方可取消我公司中标资格或者不授予合同，所有责任由我公司自行承担。同时，我公司愿意无条件接受监管部门的调查处理。 </w:t>
      </w:r>
    </w:p>
    <w:p>
      <w:pPr>
        <w:spacing w:line="360" w:lineRule="auto"/>
        <w:ind w:firstLine="630"/>
        <w:rPr>
          <w:rFonts w:ascii="宋体" w:hAnsi="宋体" w:cs="宋体"/>
          <w:b/>
          <w:color w:val="000000" w:themeColor="text1"/>
          <w:sz w:val="24"/>
          <w:szCs w:val="24"/>
          <w14:textFill>
            <w14:solidFill>
              <w14:schemeClr w14:val="tx1"/>
            </w14:solidFill>
          </w14:textFill>
        </w:rPr>
      </w:pPr>
    </w:p>
    <w:p>
      <w:pPr>
        <w:spacing w:line="360" w:lineRule="auto"/>
        <w:ind w:firstLine="630"/>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投标人（公章）：</w:t>
      </w:r>
    </w:p>
    <w:p>
      <w:pPr>
        <w:spacing w:line="360" w:lineRule="auto"/>
        <w:ind w:firstLine="630"/>
        <w:rPr>
          <w:rFonts w:ascii="宋体" w:hAnsi="宋体" w:cs="宋体"/>
          <w:b/>
          <w:color w:val="000000" w:themeColor="text1"/>
          <w:sz w:val="24"/>
          <w:szCs w:val="24"/>
          <w14:textFill>
            <w14:solidFill>
              <w14:schemeClr w14:val="tx1"/>
            </w14:solidFill>
          </w14:textFill>
        </w:rPr>
      </w:pPr>
    </w:p>
    <w:p>
      <w:pPr>
        <w:spacing w:line="360" w:lineRule="auto"/>
        <w:ind w:firstLine="630"/>
        <w:rPr>
          <w:rFonts w:ascii="宋体" w:hAnsi="宋体" w:cs="宋体"/>
          <w:b/>
          <w:color w:val="000000" w:themeColor="text1"/>
          <w:sz w:val="24"/>
          <w:szCs w:val="24"/>
          <w14:textFill>
            <w14:solidFill>
              <w14:schemeClr w14:val="tx1"/>
            </w14:solidFill>
          </w14:textFill>
        </w:rPr>
      </w:pPr>
    </w:p>
    <w:p>
      <w:pPr>
        <w:spacing w:line="360" w:lineRule="auto"/>
        <w:ind w:firstLine="630"/>
        <w:rPr>
          <w:rFonts w:ascii="宋体" w:hAnsi="宋体" w:cs="宋体"/>
          <w:b/>
          <w:color w:val="000000" w:themeColor="text1"/>
          <w:sz w:val="24"/>
          <w:szCs w:val="24"/>
          <w14:textFill>
            <w14:solidFill>
              <w14:schemeClr w14:val="tx1"/>
            </w14:solidFill>
          </w14:textFill>
        </w:rPr>
      </w:pPr>
    </w:p>
    <w:p>
      <w:pPr>
        <w:spacing w:line="360" w:lineRule="auto"/>
        <w:ind w:firstLine="630"/>
        <w:rPr>
          <w:rFonts w:ascii="宋体" w:hAnsi="宋体" w:cs="宋体"/>
          <w:b/>
          <w:color w:val="000000" w:themeColor="text1"/>
          <w:sz w:val="24"/>
          <w:szCs w:val="24"/>
          <w14:textFill>
            <w14:solidFill>
              <w14:schemeClr w14:val="tx1"/>
            </w14:solidFill>
          </w14:textFill>
        </w:rPr>
      </w:pPr>
    </w:p>
    <w:bookmarkEnd w:id="65"/>
    <w:p>
      <w:pPr>
        <w:pStyle w:val="5"/>
        <w:rPr>
          <w:rFonts w:hAnsi="宋体" w:cs="宋体"/>
          <w:color w:val="000000" w:themeColor="text1"/>
          <w:sz w:val="28"/>
          <w:szCs w:val="28"/>
          <w14:textFill>
            <w14:solidFill>
              <w14:schemeClr w14:val="tx1"/>
            </w14:solidFill>
          </w14:textFill>
        </w:rPr>
      </w:pPr>
      <w:bookmarkStart w:id="79" w:name="_Hlt509738950"/>
      <w:bookmarkEnd w:id="79"/>
      <w:bookmarkStart w:id="80" w:name="_Toc496587831"/>
      <w:bookmarkStart w:id="81" w:name="_Toc49348439"/>
      <w:bookmarkStart w:id="82" w:name="_Toc536542361"/>
      <w:r>
        <w:rPr>
          <w:rFonts w:hint="eastAsia" w:hAnsi="宋体" w:cs="宋体"/>
          <w:color w:val="000000" w:themeColor="text1"/>
          <w:sz w:val="28"/>
          <w:szCs w:val="28"/>
          <w14:textFill>
            <w14:solidFill>
              <w14:schemeClr w14:val="tx1"/>
            </w14:solidFill>
          </w14:textFill>
        </w:rPr>
        <w:t>八.</w:t>
      </w:r>
      <w:bookmarkEnd w:id="80"/>
      <w:r>
        <w:rPr>
          <w:rFonts w:hint="eastAsia" w:hAnsi="宋体" w:cs="宋体"/>
          <w:color w:val="000000" w:themeColor="text1"/>
          <w:sz w:val="28"/>
          <w:szCs w:val="28"/>
          <w14:textFill>
            <w14:solidFill>
              <w14:schemeClr w14:val="tx1"/>
            </w14:solidFill>
          </w14:textFill>
        </w:rPr>
        <w:t xml:space="preserve"> 投标业绩</w:t>
      </w:r>
      <w:bookmarkEnd w:id="81"/>
      <w:bookmarkEnd w:id="82"/>
    </w:p>
    <w:p>
      <w:pPr>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（一）业绩表</w:t>
      </w:r>
    </w:p>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（格式仅供参考）</w:t>
      </w:r>
    </w:p>
    <w:tbl>
      <w:tblPr>
        <w:tblStyle w:val="66"/>
        <w:tblW w:w="0" w:type="auto"/>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559"/>
        <w:gridCol w:w="2410"/>
        <w:gridCol w:w="1559"/>
        <w:gridCol w:w="255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46" w:type="dxa"/>
            <w:vAlign w:val="center"/>
          </w:tcPr>
          <w:p>
            <w:pP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序号</w:t>
            </w:r>
          </w:p>
        </w:tc>
        <w:tc>
          <w:tcPr>
            <w:tcW w:w="1559" w:type="dxa"/>
            <w:vAlign w:val="center"/>
          </w:tcPr>
          <w:p>
            <w:pP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项目名称</w:t>
            </w:r>
          </w:p>
        </w:tc>
        <w:tc>
          <w:tcPr>
            <w:tcW w:w="2410" w:type="dxa"/>
            <w:vAlign w:val="center"/>
          </w:tcPr>
          <w:p>
            <w:pPr>
              <w:widowControl/>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服务内容</w:t>
            </w:r>
          </w:p>
        </w:tc>
        <w:tc>
          <w:tcPr>
            <w:tcW w:w="1559" w:type="dxa"/>
            <w:vAlign w:val="center"/>
          </w:tcPr>
          <w:p>
            <w:pP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合同总金额</w:t>
            </w:r>
          </w:p>
        </w:tc>
        <w:tc>
          <w:tcPr>
            <w:tcW w:w="2551" w:type="dxa"/>
            <w:vAlign w:val="center"/>
          </w:tcPr>
          <w:p>
            <w:pP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业主单位及联系电话</w:t>
            </w:r>
          </w:p>
        </w:tc>
        <w:tc>
          <w:tcPr>
            <w:tcW w:w="1134" w:type="dxa"/>
            <w:vAlign w:val="center"/>
          </w:tcPr>
          <w:p>
            <w:pP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0059" w:type="dxa"/>
            <w:gridSpan w:val="6"/>
            <w:vAlign w:val="center"/>
          </w:tcPr>
          <w:p>
            <w:pP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初审业绩（资格门槛业绩）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p>
        </w:tc>
        <w:tc>
          <w:tcPr>
            <w:tcW w:w="1559" w:type="dxa"/>
            <w:vAlign w:val="center"/>
          </w:tcPr>
          <w:p>
            <w:pPr>
              <w:spacing w:line="360" w:lineRule="auto"/>
              <w:rPr>
                <w:rFonts w:ascii="宋体" w:hAnsi="宋体" w:cs="宋体"/>
                <w:color w:val="000000" w:themeColor="text1"/>
                <w:sz w:val="24"/>
                <w:szCs w:val="24"/>
                <w14:textFill>
                  <w14:solidFill>
                    <w14:schemeClr w14:val="tx1"/>
                  </w14:solidFill>
                </w14:textFill>
              </w:rPr>
            </w:pPr>
          </w:p>
        </w:tc>
        <w:tc>
          <w:tcPr>
            <w:tcW w:w="2410" w:type="dxa"/>
            <w:vAlign w:val="center"/>
          </w:tcPr>
          <w:p>
            <w:pPr>
              <w:spacing w:line="360" w:lineRule="auto"/>
              <w:rPr>
                <w:rFonts w:ascii="宋体" w:hAnsi="宋体" w:cs="宋体"/>
                <w:color w:val="000000" w:themeColor="text1"/>
                <w:sz w:val="24"/>
                <w:szCs w:val="24"/>
                <w14:textFill>
                  <w14:solidFill>
                    <w14:schemeClr w14:val="tx1"/>
                  </w14:solidFill>
                </w14:textFill>
              </w:rPr>
            </w:pPr>
          </w:p>
        </w:tc>
        <w:tc>
          <w:tcPr>
            <w:tcW w:w="1559" w:type="dxa"/>
            <w:vAlign w:val="center"/>
          </w:tcPr>
          <w:p>
            <w:pPr>
              <w:spacing w:line="360" w:lineRule="auto"/>
              <w:rPr>
                <w:rFonts w:ascii="宋体" w:hAnsi="宋体" w:cs="宋体"/>
                <w:color w:val="000000" w:themeColor="text1"/>
                <w:sz w:val="24"/>
                <w:szCs w:val="24"/>
                <w14:textFill>
                  <w14:solidFill>
                    <w14:schemeClr w14:val="tx1"/>
                  </w14:solidFill>
                </w14:textFill>
              </w:rPr>
            </w:pPr>
          </w:p>
        </w:tc>
        <w:tc>
          <w:tcPr>
            <w:tcW w:w="2551" w:type="dxa"/>
            <w:vAlign w:val="center"/>
          </w:tcPr>
          <w:p>
            <w:pPr>
              <w:spacing w:line="360" w:lineRule="auto"/>
              <w:rPr>
                <w:rFonts w:ascii="宋体" w:hAnsi="宋体" w:cs="宋体"/>
                <w:color w:val="000000" w:themeColor="text1"/>
                <w:sz w:val="24"/>
                <w:szCs w:val="24"/>
                <w14:textFill>
                  <w14:solidFill>
                    <w14:schemeClr w14:val="tx1"/>
                  </w14:solidFill>
                </w14:textFill>
              </w:rPr>
            </w:pPr>
          </w:p>
        </w:tc>
        <w:tc>
          <w:tcPr>
            <w:tcW w:w="1134" w:type="dxa"/>
            <w:vAlign w:val="center"/>
          </w:tcPr>
          <w:p>
            <w:pPr>
              <w:spacing w:line="360" w:lineRule="auto"/>
              <w:rPr>
                <w:rFonts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w:t>
            </w:r>
          </w:p>
        </w:tc>
        <w:tc>
          <w:tcPr>
            <w:tcW w:w="1559" w:type="dxa"/>
            <w:vAlign w:val="center"/>
          </w:tcPr>
          <w:p>
            <w:pPr>
              <w:spacing w:line="360" w:lineRule="auto"/>
              <w:rPr>
                <w:rFonts w:ascii="宋体" w:hAnsi="宋体" w:cs="宋体"/>
                <w:color w:val="000000" w:themeColor="text1"/>
                <w:sz w:val="24"/>
                <w:szCs w:val="24"/>
                <w14:textFill>
                  <w14:solidFill>
                    <w14:schemeClr w14:val="tx1"/>
                  </w14:solidFill>
                </w14:textFill>
              </w:rPr>
            </w:pPr>
          </w:p>
        </w:tc>
        <w:tc>
          <w:tcPr>
            <w:tcW w:w="2410" w:type="dxa"/>
            <w:vAlign w:val="center"/>
          </w:tcPr>
          <w:p>
            <w:pPr>
              <w:spacing w:line="360" w:lineRule="auto"/>
              <w:rPr>
                <w:rFonts w:ascii="宋体" w:hAnsi="宋体" w:cs="宋体"/>
                <w:color w:val="000000" w:themeColor="text1"/>
                <w:sz w:val="24"/>
                <w:szCs w:val="24"/>
                <w14:textFill>
                  <w14:solidFill>
                    <w14:schemeClr w14:val="tx1"/>
                  </w14:solidFill>
                </w14:textFill>
              </w:rPr>
            </w:pPr>
          </w:p>
        </w:tc>
        <w:tc>
          <w:tcPr>
            <w:tcW w:w="1559" w:type="dxa"/>
            <w:vAlign w:val="center"/>
          </w:tcPr>
          <w:p>
            <w:pPr>
              <w:spacing w:line="360" w:lineRule="auto"/>
              <w:rPr>
                <w:rFonts w:ascii="宋体" w:hAnsi="宋体" w:cs="宋体"/>
                <w:color w:val="000000" w:themeColor="text1"/>
                <w:sz w:val="24"/>
                <w:szCs w:val="24"/>
                <w14:textFill>
                  <w14:solidFill>
                    <w14:schemeClr w14:val="tx1"/>
                  </w14:solidFill>
                </w14:textFill>
              </w:rPr>
            </w:pPr>
          </w:p>
        </w:tc>
        <w:tc>
          <w:tcPr>
            <w:tcW w:w="2551" w:type="dxa"/>
            <w:vAlign w:val="center"/>
          </w:tcPr>
          <w:p>
            <w:pPr>
              <w:spacing w:line="360" w:lineRule="auto"/>
              <w:rPr>
                <w:rFonts w:ascii="宋体" w:hAnsi="宋体" w:cs="宋体"/>
                <w:color w:val="000000" w:themeColor="text1"/>
                <w:sz w:val="24"/>
                <w:szCs w:val="24"/>
                <w14:textFill>
                  <w14:solidFill>
                    <w14:schemeClr w14:val="tx1"/>
                  </w14:solidFill>
                </w14:textFill>
              </w:rPr>
            </w:pPr>
          </w:p>
        </w:tc>
        <w:tc>
          <w:tcPr>
            <w:tcW w:w="1134" w:type="dxa"/>
            <w:vAlign w:val="center"/>
          </w:tcPr>
          <w:p>
            <w:pPr>
              <w:spacing w:line="360" w:lineRule="auto"/>
              <w:rPr>
                <w:rFonts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p>
        </w:tc>
        <w:tc>
          <w:tcPr>
            <w:tcW w:w="1559" w:type="dxa"/>
            <w:vAlign w:val="center"/>
          </w:tcPr>
          <w:p>
            <w:pPr>
              <w:spacing w:line="360" w:lineRule="auto"/>
              <w:rPr>
                <w:rFonts w:ascii="宋体" w:hAnsi="宋体" w:cs="宋体"/>
                <w:color w:val="000000" w:themeColor="text1"/>
                <w:sz w:val="24"/>
                <w:szCs w:val="24"/>
                <w14:textFill>
                  <w14:solidFill>
                    <w14:schemeClr w14:val="tx1"/>
                  </w14:solidFill>
                </w14:textFill>
              </w:rPr>
            </w:pPr>
          </w:p>
        </w:tc>
        <w:tc>
          <w:tcPr>
            <w:tcW w:w="2410" w:type="dxa"/>
            <w:vAlign w:val="center"/>
          </w:tcPr>
          <w:p>
            <w:pPr>
              <w:spacing w:line="360" w:lineRule="auto"/>
              <w:rPr>
                <w:rFonts w:ascii="宋体" w:hAnsi="宋体" w:cs="宋体"/>
                <w:color w:val="000000" w:themeColor="text1"/>
                <w:sz w:val="24"/>
                <w:szCs w:val="24"/>
                <w14:textFill>
                  <w14:solidFill>
                    <w14:schemeClr w14:val="tx1"/>
                  </w14:solidFill>
                </w14:textFill>
              </w:rPr>
            </w:pPr>
          </w:p>
        </w:tc>
        <w:tc>
          <w:tcPr>
            <w:tcW w:w="1559" w:type="dxa"/>
            <w:vAlign w:val="center"/>
          </w:tcPr>
          <w:p>
            <w:pPr>
              <w:spacing w:line="360" w:lineRule="auto"/>
              <w:rPr>
                <w:rFonts w:ascii="宋体" w:hAnsi="宋体" w:cs="宋体"/>
                <w:color w:val="000000" w:themeColor="text1"/>
                <w:sz w:val="24"/>
                <w:szCs w:val="24"/>
                <w14:textFill>
                  <w14:solidFill>
                    <w14:schemeClr w14:val="tx1"/>
                  </w14:solidFill>
                </w14:textFill>
              </w:rPr>
            </w:pPr>
          </w:p>
        </w:tc>
        <w:tc>
          <w:tcPr>
            <w:tcW w:w="2551" w:type="dxa"/>
            <w:vAlign w:val="center"/>
          </w:tcPr>
          <w:p>
            <w:pPr>
              <w:spacing w:line="360" w:lineRule="auto"/>
              <w:rPr>
                <w:rFonts w:ascii="宋体" w:hAnsi="宋体" w:cs="宋体"/>
                <w:color w:val="000000" w:themeColor="text1"/>
                <w:sz w:val="24"/>
                <w:szCs w:val="24"/>
                <w14:textFill>
                  <w14:solidFill>
                    <w14:schemeClr w14:val="tx1"/>
                  </w14:solidFill>
                </w14:textFill>
              </w:rPr>
            </w:pPr>
          </w:p>
        </w:tc>
        <w:tc>
          <w:tcPr>
            <w:tcW w:w="1134" w:type="dxa"/>
            <w:vAlign w:val="center"/>
          </w:tcPr>
          <w:p>
            <w:pPr>
              <w:spacing w:line="360" w:lineRule="auto"/>
              <w:rPr>
                <w:rFonts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360" w:lineRule="auto"/>
              <w:jc w:val="center"/>
              <w:rPr>
                <w:rFonts w:ascii="宋体" w:hAnsi="宋体" w:cs="宋体"/>
                <w:color w:val="000000" w:themeColor="text1"/>
                <w:sz w:val="24"/>
                <w:szCs w:val="24"/>
                <w14:textFill>
                  <w14:solidFill>
                    <w14:schemeClr w14:val="tx1"/>
                  </w14:solidFill>
                </w14:textFill>
              </w:rPr>
            </w:pPr>
          </w:p>
        </w:tc>
        <w:tc>
          <w:tcPr>
            <w:tcW w:w="1559" w:type="dxa"/>
            <w:vAlign w:val="center"/>
          </w:tcPr>
          <w:p>
            <w:pPr>
              <w:spacing w:line="360" w:lineRule="auto"/>
              <w:rPr>
                <w:rFonts w:ascii="宋体" w:hAnsi="宋体" w:cs="宋体"/>
                <w:color w:val="000000" w:themeColor="text1"/>
                <w:sz w:val="24"/>
                <w:szCs w:val="24"/>
                <w14:textFill>
                  <w14:solidFill>
                    <w14:schemeClr w14:val="tx1"/>
                  </w14:solidFill>
                </w14:textFill>
              </w:rPr>
            </w:pPr>
          </w:p>
        </w:tc>
        <w:tc>
          <w:tcPr>
            <w:tcW w:w="2410" w:type="dxa"/>
            <w:vAlign w:val="center"/>
          </w:tcPr>
          <w:p>
            <w:pPr>
              <w:spacing w:line="360" w:lineRule="auto"/>
              <w:rPr>
                <w:rFonts w:ascii="宋体" w:hAnsi="宋体" w:cs="宋体"/>
                <w:color w:val="000000" w:themeColor="text1"/>
                <w:sz w:val="24"/>
                <w:szCs w:val="24"/>
                <w14:textFill>
                  <w14:solidFill>
                    <w14:schemeClr w14:val="tx1"/>
                  </w14:solidFill>
                </w14:textFill>
              </w:rPr>
            </w:pPr>
          </w:p>
        </w:tc>
        <w:tc>
          <w:tcPr>
            <w:tcW w:w="1559" w:type="dxa"/>
            <w:vAlign w:val="center"/>
          </w:tcPr>
          <w:p>
            <w:pPr>
              <w:spacing w:line="360" w:lineRule="auto"/>
              <w:rPr>
                <w:rFonts w:ascii="宋体" w:hAnsi="宋体" w:cs="宋体"/>
                <w:color w:val="000000" w:themeColor="text1"/>
                <w:sz w:val="24"/>
                <w:szCs w:val="24"/>
                <w14:textFill>
                  <w14:solidFill>
                    <w14:schemeClr w14:val="tx1"/>
                  </w14:solidFill>
                </w14:textFill>
              </w:rPr>
            </w:pPr>
          </w:p>
        </w:tc>
        <w:tc>
          <w:tcPr>
            <w:tcW w:w="2551" w:type="dxa"/>
            <w:vAlign w:val="center"/>
          </w:tcPr>
          <w:p>
            <w:pPr>
              <w:spacing w:line="360" w:lineRule="auto"/>
              <w:rPr>
                <w:rFonts w:ascii="宋体" w:hAnsi="宋体" w:cs="宋体"/>
                <w:color w:val="000000" w:themeColor="text1"/>
                <w:sz w:val="24"/>
                <w:szCs w:val="24"/>
                <w14:textFill>
                  <w14:solidFill>
                    <w14:schemeClr w14:val="tx1"/>
                  </w14:solidFill>
                </w14:textFill>
              </w:rPr>
            </w:pPr>
          </w:p>
        </w:tc>
        <w:tc>
          <w:tcPr>
            <w:tcW w:w="1134" w:type="dxa"/>
            <w:vAlign w:val="center"/>
          </w:tcPr>
          <w:p>
            <w:pPr>
              <w:spacing w:line="360" w:lineRule="auto"/>
              <w:rPr>
                <w:rFonts w:ascii="宋体" w:hAnsi="宋体" w:cs="宋体"/>
                <w:color w:val="000000" w:themeColor="text1"/>
                <w:sz w:val="24"/>
                <w:szCs w:val="24"/>
                <w14:textFill>
                  <w14:solidFill>
                    <w14:schemeClr w14:val="tx1"/>
                  </w14:solidFill>
                </w14:textFill>
              </w:rPr>
            </w:pPr>
          </w:p>
        </w:tc>
      </w:tr>
    </w:tbl>
    <w:p>
      <w:pPr>
        <w:spacing w:before="48" w:beforeLines="20" w:after="48" w:afterLines="20" w:line="360" w:lineRule="auto"/>
        <w:rPr>
          <w:rFonts w:ascii="宋体" w:hAnsi="宋体" w:cs="宋体"/>
          <w:color w:val="000000" w:themeColor="text1"/>
          <w:sz w:val="24"/>
          <w:szCs w:val="24"/>
          <w14:textFill>
            <w14:solidFill>
              <w14:schemeClr w14:val="tx1"/>
            </w14:solidFill>
          </w14:textFill>
        </w:rPr>
      </w:pPr>
    </w:p>
    <w:p>
      <w:pPr>
        <w:spacing w:before="48" w:beforeLines="20" w:after="48" w:afterLines="20" w:line="360" w:lineRule="auto"/>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（二）业绩证明材料</w:t>
      </w:r>
    </w:p>
    <w:p>
      <w:pPr>
        <w:spacing w:before="48" w:beforeLines="20" w:after="48" w:afterLines="20"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（建议与上述“（一）业绩表”填写的业绩一一对应提供）</w:t>
      </w:r>
    </w:p>
    <w:p>
      <w:pPr>
        <w:spacing w:before="48" w:beforeLines="20" w:after="48" w:afterLines="20" w:line="360" w:lineRule="auto"/>
        <w:jc w:val="center"/>
        <w:rPr>
          <w:rFonts w:ascii="宋体" w:hAnsi="宋体" w:cs="宋体"/>
          <w:color w:val="000000" w:themeColor="text1"/>
          <w:sz w:val="24"/>
          <w:szCs w:val="24"/>
          <w14:textFill>
            <w14:solidFill>
              <w14:schemeClr w14:val="tx1"/>
            </w14:solidFill>
          </w14:textFill>
        </w:rPr>
      </w:pPr>
    </w:p>
    <w:p>
      <w:pPr>
        <w:spacing w:before="48" w:beforeLines="20" w:after="48" w:afterLines="20" w:line="360" w:lineRule="auto"/>
        <w:rPr>
          <w:rFonts w:ascii="宋体" w:hAnsi="宋体" w:cs="宋体"/>
          <w:color w:val="000000" w:themeColor="text1"/>
          <w:sz w:val="24"/>
          <w:szCs w:val="24"/>
          <w14:textFill>
            <w14:solidFill>
              <w14:schemeClr w14:val="tx1"/>
            </w14:solidFill>
          </w14:textFill>
        </w:rPr>
      </w:pPr>
    </w:p>
    <w:p>
      <w:pPr>
        <w:spacing w:before="48" w:beforeLines="20" w:after="48" w:afterLines="20" w:line="360" w:lineRule="auto"/>
        <w:jc w:val="center"/>
        <w:rPr>
          <w:rFonts w:ascii="宋体" w:hAnsi="宋体" w:cs="宋体"/>
          <w:color w:val="000000" w:themeColor="text1"/>
          <w:sz w:val="24"/>
          <w:szCs w:val="24"/>
          <w14:textFill>
            <w14:solidFill>
              <w14:schemeClr w14:val="tx1"/>
            </w14:solidFill>
          </w14:textFill>
        </w:rPr>
      </w:pPr>
    </w:p>
    <w:p>
      <w:pPr>
        <w:spacing w:before="48" w:beforeLines="20" w:after="48" w:afterLines="20" w:line="360" w:lineRule="auto"/>
        <w:jc w:val="center"/>
        <w:rPr>
          <w:rFonts w:ascii="宋体" w:hAnsi="宋体" w:cs="宋体"/>
          <w:color w:val="000000" w:themeColor="text1"/>
          <w:sz w:val="24"/>
          <w:szCs w:val="24"/>
          <w14:textFill>
            <w14:solidFill>
              <w14:schemeClr w14:val="tx1"/>
            </w14:solidFill>
          </w14:textFill>
        </w:rPr>
      </w:pPr>
    </w:p>
    <w:p>
      <w:pPr>
        <w:spacing w:before="48" w:beforeLines="20" w:after="48" w:afterLines="20" w:line="360" w:lineRule="auto"/>
        <w:jc w:val="center"/>
        <w:rPr>
          <w:rFonts w:ascii="宋体" w:hAnsi="宋体" w:cs="宋体"/>
          <w:color w:val="000000" w:themeColor="text1"/>
          <w:sz w:val="24"/>
          <w:szCs w:val="24"/>
          <w14:textFill>
            <w14:solidFill>
              <w14:schemeClr w14:val="tx1"/>
            </w14:solidFill>
          </w14:textFill>
        </w:rPr>
      </w:pPr>
    </w:p>
    <w:p>
      <w:pPr>
        <w:pStyle w:val="5"/>
        <w:rPr>
          <w:rFonts w:hAnsi="宋体"/>
          <w:color w:val="000000" w:themeColor="text1"/>
          <w:sz w:val="28"/>
          <w:szCs w:val="36"/>
          <w14:textFill>
            <w14:solidFill>
              <w14:schemeClr w14:val="tx1"/>
            </w14:solidFill>
          </w14:textFill>
        </w:rPr>
      </w:pPr>
      <w:bookmarkStart w:id="83" w:name="_Toc49348440"/>
      <w:bookmarkStart w:id="84" w:name="_Toc508363610"/>
      <w:bookmarkStart w:id="85" w:name="_Toc220232402"/>
      <w:bookmarkStart w:id="86" w:name="_Toc536542362"/>
      <w:bookmarkStart w:id="87" w:name="_Toc471736419"/>
      <w:bookmarkStart w:id="88" w:name="_Toc516969105"/>
      <w:r>
        <w:rPr>
          <w:rFonts w:hint="eastAsia" w:hAnsi="宋体"/>
          <w:color w:val="000000" w:themeColor="text1"/>
          <w:sz w:val="28"/>
          <w14:textFill>
            <w14:solidFill>
              <w14:schemeClr w14:val="tx1"/>
            </w14:solidFill>
          </w14:textFill>
        </w:rPr>
        <w:t>九．有关证明文件</w:t>
      </w:r>
      <w:bookmarkEnd w:id="83"/>
      <w:bookmarkEnd w:id="84"/>
      <w:bookmarkEnd w:id="85"/>
      <w:bookmarkEnd w:id="86"/>
      <w:bookmarkEnd w:id="87"/>
      <w:bookmarkEnd w:id="88"/>
    </w:p>
    <w:p>
      <w:pPr>
        <w:tabs>
          <w:tab w:val="left" w:pos="4620"/>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提供符合投标邀请、招标需求及评标办法规定的相关证明文件（制作成扫描件）。</w:t>
      </w:r>
    </w:p>
    <w:p>
      <w:pPr>
        <w:pStyle w:val="33"/>
        <w:snapToGrid w:val="0"/>
        <w:spacing w:before="120" w:after="120" w:line="360" w:lineRule="auto"/>
        <w:ind w:firstLine="480"/>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特别提示：</w:t>
      </w:r>
    </w:p>
    <w:p>
      <w:pPr>
        <w:pStyle w:val="33"/>
        <w:snapToGrid w:val="0"/>
        <w:spacing w:line="360" w:lineRule="auto"/>
        <w:ind w:firstLine="482"/>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投标人在投标文件制作时，提供下列材料（包括但不限于）：</w:t>
      </w:r>
    </w:p>
    <w:p>
      <w:pPr>
        <w:tabs>
          <w:tab w:val="left" w:pos="4620"/>
        </w:tabs>
        <w:spacing w:line="360" w:lineRule="auto"/>
        <w:ind w:firstLine="482" w:firstLineChars="200"/>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招标文件要求的其他证明资料</w:t>
      </w:r>
      <w:r>
        <w:rPr>
          <w:rFonts w:hint="eastAsia" w:ascii="宋体" w:hAnsi="宋体" w:cs="Cambria"/>
          <w:b/>
          <w:color w:val="000000" w:themeColor="text1"/>
          <w:sz w:val="24"/>
          <w14:textFill>
            <w14:solidFill>
              <w14:schemeClr w14:val="tx1"/>
            </w14:solidFill>
          </w14:textFill>
        </w:rPr>
        <w:t>（根据项目要求编辑）</w:t>
      </w:r>
      <w:r>
        <w:rPr>
          <w:rFonts w:hint="eastAsia" w:ascii="宋体" w:hAnsi="宋体"/>
          <w:b/>
          <w:color w:val="000000" w:themeColor="text1"/>
          <w:sz w:val="24"/>
          <w:szCs w:val="24"/>
          <w14:textFill>
            <w14:solidFill>
              <w14:schemeClr w14:val="tx1"/>
            </w14:solidFill>
          </w14:textFill>
        </w:rPr>
        <w:t>，</w:t>
      </w:r>
      <w:r>
        <w:rPr>
          <w:rFonts w:ascii="宋体" w:hAnsi="宋体"/>
          <w:b/>
          <w:color w:val="000000" w:themeColor="text1"/>
          <w:sz w:val="24"/>
          <w:szCs w:val="24"/>
          <w14:textFill>
            <w14:solidFill>
              <w14:schemeClr w14:val="tx1"/>
            </w14:solidFill>
          </w14:textFill>
        </w:rPr>
        <w:t>如</w:t>
      </w:r>
      <w:r>
        <w:rPr>
          <w:rFonts w:hint="eastAsia" w:ascii="宋体" w:hAnsi="宋体"/>
          <w:b/>
          <w:color w:val="000000" w:themeColor="text1"/>
          <w:sz w:val="24"/>
          <w:szCs w:val="24"/>
          <w14:textFill>
            <w14:solidFill>
              <w14:schemeClr w14:val="tx1"/>
            </w14:solidFill>
          </w14:textFill>
        </w:rPr>
        <w:t>营业执照</w:t>
      </w:r>
      <w:r>
        <w:rPr>
          <w:rFonts w:ascii="宋体" w:hAnsi="宋体"/>
          <w:b/>
          <w:color w:val="000000" w:themeColor="text1"/>
          <w:sz w:val="24"/>
          <w:szCs w:val="24"/>
          <w14:textFill>
            <w14:solidFill>
              <w14:schemeClr w14:val="tx1"/>
            </w14:solidFill>
          </w14:textFill>
        </w:rPr>
        <w:t>、税务登记证</w:t>
      </w:r>
      <w:r>
        <w:rPr>
          <w:rFonts w:hint="eastAsia" w:ascii="宋体" w:hAnsi="宋体"/>
          <w:b/>
          <w:color w:val="000000" w:themeColor="text1"/>
          <w:sz w:val="24"/>
          <w:szCs w:val="24"/>
          <w14:textFill>
            <w14:solidFill>
              <w14:schemeClr w14:val="tx1"/>
            </w14:solidFill>
          </w14:textFill>
        </w:rPr>
        <w:t>、业绩、相关证书、证明资料</w:t>
      </w:r>
      <w:r>
        <w:rPr>
          <w:rFonts w:ascii="宋体" w:hAnsi="宋体"/>
          <w:b/>
          <w:color w:val="000000" w:themeColor="text1"/>
          <w:sz w:val="24"/>
          <w:szCs w:val="24"/>
          <w14:textFill>
            <w14:solidFill>
              <w14:schemeClr w14:val="tx1"/>
            </w14:solidFill>
          </w14:textFill>
        </w:rPr>
        <w:t>等</w:t>
      </w:r>
      <w:r>
        <w:rPr>
          <w:rFonts w:hint="eastAsia" w:ascii="宋体" w:hAnsi="宋体"/>
          <w:b/>
          <w:color w:val="000000" w:themeColor="text1"/>
          <w:sz w:val="24"/>
          <w:szCs w:val="24"/>
          <w14:textFill>
            <w14:solidFill>
              <w14:schemeClr w14:val="tx1"/>
            </w14:solidFill>
          </w14:textFill>
        </w:rPr>
        <w:t>，</w:t>
      </w:r>
      <w:r>
        <w:rPr>
          <w:rFonts w:hint="eastAsia" w:ascii="宋体" w:hAnsi="宋体"/>
          <w:color w:val="000000" w:themeColor="text1"/>
          <w:sz w:val="24"/>
          <w14:textFill>
            <w14:solidFill>
              <w14:schemeClr w14:val="tx1"/>
            </w14:solidFill>
          </w14:textFill>
        </w:rPr>
        <w:t>应将上述证明材料制作成扫描件。</w:t>
      </w:r>
    </w:p>
    <w:p>
      <w:pPr>
        <w:tabs>
          <w:tab w:val="left" w:pos="4620"/>
        </w:tabs>
        <w:spacing w:line="360" w:lineRule="auto"/>
        <w:ind w:firstLine="480" w:firstLineChars="200"/>
        <w:rPr>
          <w:rFonts w:ascii="宋体" w:hAnsi="宋体"/>
          <w:color w:val="000000" w:themeColor="text1"/>
          <w:sz w:val="24"/>
          <w14:textFill>
            <w14:solidFill>
              <w14:schemeClr w14:val="tx1"/>
            </w14:solidFill>
          </w14:textFill>
        </w:rPr>
      </w:pPr>
    </w:p>
    <w:p>
      <w:pPr>
        <w:pStyle w:val="5"/>
        <w:rPr>
          <w:rFonts w:hAnsi="宋体"/>
          <w:color w:val="000000" w:themeColor="text1"/>
          <w:sz w:val="28"/>
          <w14:textFill>
            <w14:solidFill>
              <w14:schemeClr w14:val="tx1"/>
            </w14:solidFill>
          </w14:textFill>
        </w:rPr>
      </w:pPr>
      <w:bookmarkStart w:id="89" w:name="_Toc515390551"/>
      <w:bookmarkStart w:id="90" w:name="_Toc49348441"/>
      <w:r>
        <w:rPr>
          <w:rFonts w:hint="eastAsia" w:hAnsi="宋体"/>
          <w:color w:val="000000" w:themeColor="text1"/>
          <w:sz w:val="28"/>
          <w14:textFill>
            <w14:solidFill>
              <w14:schemeClr w14:val="tx1"/>
            </w14:solidFill>
          </w14:textFill>
        </w:rPr>
        <w:t>十．</w:t>
      </w:r>
      <w:bookmarkStart w:id="91" w:name="_Toc420342105"/>
      <w:r>
        <w:rPr>
          <w:rFonts w:hint="eastAsia" w:hAnsi="宋体"/>
          <w:color w:val="000000" w:themeColor="text1"/>
          <w:sz w:val="28"/>
          <w14:textFill>
            <w14:solidFill>
              <w14:schemeClr w14:val="tx1"/>
            </w14:solidFill>
          </w14:textFill>
        </w:rPr>
        <w:t>生产厂商授权书</w:t>
      </w:r>
      <w:bookmarkEnd w:id="89"/>
      <w:bookmarkEnd w:id="90"/>
      <w:bookmarkEnd w:id="91"/>
    </w:p>
    <w:p>
      <w:pPr>
        <w:spacing w:line="360" w:lineRule="auto"/>
        <w:jc w:val="center"/>
        <w:rPr>
          <w:rFonts w:ascii="宋体" w:hAnsi="宋体"/>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如允许标后提供授权，或为自制产品，或不允许代理商/销售商投标，不需此件）</w:t>
      </w:r>
    </w:p>
    <w:p>
      <w:pPr>
        <w:pStyle w:val="36"/>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致：合肥文旅博览集团有限公司</w:t>
      </w:r>
    </w:p>
    <w:p>
      <w:pPr>
        <w:pStyle w:val="36"/>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某业主单位</w:t>
      </w:r>
    </w:p>
    <w:p>
      <w:pPr>
        <w:pStyle w:val="36"/>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（生产厂商名称）是根据依法正式成立的，主营业地点在 （生产厂商地址）。公司是我公司正式授权经营我公司（产品名称）的商家，它有权提供合肥文旅博览集团有限公司</w:t>
      </w:r>
      <w:r>
        <w:rPr>
          <w:rFonts w:hint="eastAsia" w:ascii="宋体" w:hAnsi="宋体"/>
          <w:b w:val="0"/>
          <w:color w:val="000000" w:themeColor="text1"/>
          <w:sz w:val="24"/>
          <w14:textFill>
            <w14:solidFill>
              <w14:schemeClr w14:val="tx1"/>
            </w14:solidFill>
          </w14:textFill>
        </w:rPr>
        <w:t>司</w:t>
      </w:r>
      <w:r>
        <w:rPr>
          <w:rFonts w:hint="eastAsia" w:ascii="宋体" w:hAnsi="宋体"/>
          <w:color w:val="000000" w:themeColor="text1"/>
          <w:sz w:val="24"/>
          <w14:textFill>
            <w14:solidFill>
              <w14:schemeClr w14:val="tx1"/>
            </w14:solidFill>
          </w14:textFill>
        </w:rPr>
        <w:t>第</w:t>
      </w:r>
      <w:r>
        <w:rPr>
          <w:rFonts w:hint="eastAsia" w:ascii="宋体" w:hAnsi="宋体"/>
          <w:b w:val="0"/>
          <w:color w:val="000000" w:themeColor="text1"/>
          <w:sz w:val="24"/>
          <w:u w:val="single"/>
          <w14:textFill>
            <w14:solidFill>
              <w14:schemeClr w14:val="tx1"/>
            </w14:solidFill>
          </w14:textFill>
        </w:rPr>
        <w:t>某编号</w:t>
      </w:r>
      <w:r>
        <w:rPr>
          <w:rFonts w:hint="eastAsia" w:ascii="宋体" w:hAnsi="宋体"/>
          <w:color w:val="000000" w:themeColor="text1"/>
          <w:sz w:val="24"/>
          <w14:textFill>
            <w14:solidFill>
              <w14:schemeClr w14:val="tx1"/>
            </w14:solidFill>
          </w14:textFill>
        </w:rPr>
        <w:t>号</w:t>
      </w:r>
      <w:r>
        <w:rPr>
          <w:rFonts w:hint="eastAsia" w:ascii="宋体" w:hAnsi="宋体"/>
          <w:b w:val="0"/>
          <w:bCs/>
          <w:color w:val="000000" w:themeColor="text1"/>
          <w:sz w:val="24"/>
          <w:u w:val="single"/>
          <w14:textFill>
            <w14:solidFill>
              <w14:schemeClr w14:val="tx1"/>
            </w14:solidFill>
          </w14:textFill>
        </w:rPr>
        <w:t>某项目</w:t>
      </w:r>
      <w:r>
        <w:rPr>
          <w:rFonts w:hint="eastAsia" w:ascii="宋体" w:hAnsi="宋体"/>
          <w:color w:val="000000" w:themeColor="text1"/>
          <w:sz w:val="24"/>
          <w14:textFill>
            <w14:solidFill>
              <w14:schemeClr w14:val="tx1"/>
            </w14:solidFill>
          </w14:textFill>
        </w:rPr>
        <w:t>所需的由我公司生产或制造的货物。</w:t>
      </w:r>
    </w:p>
    <w:p>
      <w:pPr>
        <w:spacing w:line="360" w:lineRule="auto"/>
        <w:ind w:firstLine="63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我公司保证与投标人共同承担该项目的相关法律责任及义务。</w:t>
      </w:r>
    </w:p>
    <w:p>
      <w:pPr>
        <w:spacing w:line="360" w:lineRule="auto"/>
        <w:ind w:firstLine="63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贸易公司名称(</w:t>
      </w:r>
      <w:r>
        <w:rPr>
          <w:rFonts w:hint="eastAsia" w:ascii="宋体" w:hAnsi="宋体"/>
          <w:b/>
          <w:bCs/>
          <w:color w:val="000000" w:themeColor="text1"/>
          <w:sz w:val="24"/>
          <w14:textFill>
            <w14:solidFill>
              <w14:schemeClr w14:val="tx1"/>
            </w14:solidFill>
          </w14:textFill>
        </w:rPr>
        <w:t>如涉及进口产品</w:t>
      </w:r>
      <w:r>
        <w:rPr>
          <w:rFonts w:hint="eastAsia" w:ascii="宋体" w:hAnsi="宋体"/>
          <w:color w:val="000000" w:themeColor="text1"/>
          <w:sz w:val="24"/>
          <w14:textFill>
            <w14:solidFill>
              <w14:schemeClr w14:val="tx1"/>
            </w14:solidFill>
          </w14:textFill>
        </w:rPr>
        <w:t>)：</w:t>
      </w:r>
    </w:p>
    <w:p>
      <w:pPr>
        <w:spacing w:line="360" w:lineRule="auto"/>
        <w:ind w:firstLine="63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出具授权书的生产厂商名称：</w:t>
      </w:r>
    </w:p>
    <w:p>
      <w:pPr>
        <w:spacing w:line="360" w:lineRule="auto"/>
        <w:ind w:firstLine="63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授权人公章：</w:t>
      </w:r>
    </w:p>
    <w:p>
      <w:pPr>
        <w:spacing w:line="360" w:lineRule="auto"/>
        <w:ind w:firstLine="63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p>
    <w:p>
      <w:pPr>
        <w:ind w:firstLine="630"/>
        <w:rPr>
          <w:rFonts w:ascii="宋体" w:hAnsi="宋体"/>
          <w:color w:val="000000" w:themeColor="text1"/>
          <w:sz w:val="24"/>
          <w:u w:val="single"/>
          <w14:textFill>
            <w14:solidFill>
              <w14:schemeClr w14:val="tx1"/>
            </w14:solidFill>
          </w14:textFill>
        </w:rPr>
      </w:pPr>
    </w:p>
    <w:p>
      <w:pPr>
        <w:ind w:firstLine="630"/>
        <w:rPr>
          <w:rFonts w:ascii="宋体" w:hAnsi="宋体"/>
          <w:color w:val="000000" w:themeColor="text1"/>
          <w:sz w:val="24"/>
          <w:u w:val="single"/>
          <w14:textFill>
            <w14:solidFill>
              <w14:schemeClr w14:val="tx1"/>
            </w14:solidFill>
          </w14:textFill>
        </w:rPr>
      </w:pPr>
    </w:p>
    <w:p>
      <w:pPr>
        <w:spacing w:line="360" w:lineRule="auto"/>
        <w:ind w:firstLine="630"/>
        <w:rPr>
          <w:rFonts w:ascii="宋体" w:hAnsi="宋体"/>
          <w:color w:val="000000" w:themeColor="text1"/>
          <w:sz w:val="24"/>
          <w:u w:val="single"/>
          <w14:textFill>
            <w14:solidFill>
              <w14:schemeClr w14:val="tx1"/>
            </w14:solidFill>
          </w14:textFill>
        </w:rPr>
      </w:pPr>
    </w:p>
    <w:p>
      <w:pPr>
        <w:spacing w:line="360" w:lineRule="auto"/>
        <w:ind w:firstLine="630"/>
        <w:rPr>
          <w:rFonts w:ascii="宋体" w:hAnsi="宋体"/>
          <w:color w:val="000000" w:themeColor="text1"/>
          <w:sz w:val="24"/>
          <w:u w:val="single"/>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pStyle w:val="5"/>
        <w:rPr>
          <w:rFonts w:hAnsi="宋体"/>
          <w:color w:val="000000" w:themeColor="text1"/>
          <w:sz w:val="28"/>
          <w14:textFill>
            <w14:solidFill>
              <w14:schemeClr w14:val="tx1"/>
            </w14:solidFill>
          </w14:textFill>
        </w:rPr>
      </w:pPr>
      <w:bookmarkStart w:id="92" w:name="_Toc515390552"/>
      <w:bookmarkStart w:id="93" w:name="_Toc49348442"/>
      <w:r>
        <w:rPr>
          <w:rFonts w:hint="eastAsia" w:hAnsi="宋体"/>
          <w:color w:val="000000" w:themeColor="text1"/>
          <w:sz w:val="28"/>
          <w14:textFill>
            <w14:solidFill>
              <w14:schemeClr w14:val="tx1"/>
            </w14:solidFill>
          </w14:textFill>
        </w:rPr>
        <w:t>十一．相关授权或承诺书</w:t>
      </w:r>
      <w:bookmarkEnd w:id="92"/>
      <w:bookmarkEnd w:id="93"/>
    </w:p>
    <w:p>
      <w:pPr>
        <w:spacing w:before="48" w:beforeLines="20" w:after="48" w:afterLines="20" w:line="360" w:lineRule="auto"/>
        <w:ind w:firstLine="482" w:firstLineChars="200"/>
        <w:jc w:val="center"/>
        <w:rPr>
          <w:rFonts w:ascii="宋体" w:hAnsi="宋体"/>
          <w:color w:val="000000" w:themeColor="text1"/>
          <w:sz w:val="24"/>
          <w14:textFill>
            <w14:solidFill>
              <w14:schemeClr w14:val="tx1"/>
            </w14:solidFill>
          </w14:textFill>
        </w:rPr>
      </w:pPr>
      <w:r>
        <w:rPr>
          <w:rFonts w:hint="eastAsia"/>
          <w:b/>
          <w:color w:val="000000" w:themeColor="text1"/>
          <w:sz w:val="24"/>
          <w:szCs w:val="24"/>
          <w:shd w:val="pct10" w:color="auto" w:fill="FFFFFF"/>
          <w14:textFill>
            <w14:solidFill>
              <w14:schemeClr w14:val="tx1"/>
            </w14:solidFill>
          </w14:textFill>
        </w:rPr>
        <w:t>（如招标文件无相关产品厂家授权或承诺书要求，不需此件）</w:t>
      </w:r>
    </w:p>
    <w:p>
      <w:pPr>
        <w:pStyle w:val="36"/>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致：合肥文旅博览集团有限公司</w:t>
      </w:r>
    </w:p>
    <w:p>
      <w:pPr>
        <w:pStyle w:val="36"/>
        <w:spacing w:line="360" w:lineRule="auto"/>
        <w:rPr>
          <w:color w:val="000000" w:themeColor="text1"/>
          <w14:textFill>
            <w14:solidFill>
              <w14:schemeClr w14:val="tx1"/>
            </w14:solidFill>
          </w14:textFill>
        </w:rPr>
      </w:pPr>
      <w:r>
        <w:rPr>
          <w:rFonts w:hint="eastAsia" w:ascii="宋体" w:hAnsi="宋体"/>
          <w:b w:val="0"/>
          <w:color w:val="000000" w:themeColor="text1"/>
          <w:sz w:val="24"/>
          <w14:textFill>
            <w14:solidFill>
              <w14:schemeClr w14:val="tx1"/>
            </w14:solidFill>
          </w14:textFill>
        </w:rPr>
        <w:t>某业主单位</w:t>
      </w:r>
    </w:p>
    <w:p>
      <w:pPr>
        <w:spacing w:line="480" w:lineRule="auto"/>
        <w:ind w:firstLine="482" w:firstLineChars="200"/>
        <w:rPr>
          <w:rFonts w:ascii="宋体" w:hAnsi="宋体"/>
          <w:color w:val="000000" w:themeColor="text1"/>
          <w:sz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若</w:t>
      </w:r>
      <w:r>
        <w:rPr>
          <w:rFonts w:ascii="宋体" w:hAnsi="宋体"/>
          <w:b/>
          <w:color w:val="000000" w:themeColor="text1"/>
          <w:sz w:val="24"/>
          <w:szCs w:val="24"/>
          <w14:textFill>
            <w14:solidFill>
              <w14:schemeClr w14:val="tx1"/>
            </w14:solidFill>
          </w14:textFill>
        </w:rPr>
        <w:t>我公司中标，我公司将在</w:t>
      </w:r>
      <w:r>
        <w:rPr>
          <w:rFonts w:hint="eastAsia" w:ascii="宋体" w:hAnsi="宋体"/>
          <w:b/>
          <w:color w:val="000000" w:themeColor="text1"/>
          <w:sz w:val="24"/>
          <w:szCs w:val="24"/>
          <w14:textFill>
            <w14:solidFill>
              <w14:schemeClr w14:val="tx1"/>
            </w14:solidFill>
          </w14:textFill>
        </w:rPr>
        <w:t>供货前</w:t>
      </w:r>
      <w:r>
        <w:rPr>
          <w:rFonts w:ascii="宋体" w:hAnsi="宋体"/>
          <w:b/>
          <w:color w:val="000000" w:themeColor="text1"/>
          <w:sz w:val="24"/>
          <w:szCs w:val="24"/>
          <w14:textFill>
            <w14:solidFill>
              <w14:schemeClr w14:val="tx1"/>
            </w14:solidFill>
          </w14:textFill>
        </w:rPr>
        <w:t>向</w:t>
      </w:r>
      <w:r>
        <w:rPr>
          <w:rFonts w:hint="eastAsia" w:ascii="宋体" w:hAnsi="宋体"/>
          <w:b/>
          <w:color w:val="000000" w:themeColor="text1"/>
          <w:sz w:val="24"/>
          <w:szCs w:val="24"/>
          <w14:textFill>
            <w14:solidFill>
              <w14:schemeClr w14:val="tx1"/>
            </w14:solidFill>
          </w14:textFill>
        </w:rPr>
        <w:t>委托</w:t>
      </w:r>
      <w:r>
        <w:rPr>
          <w:rFonts w:ascii="宋体" w:hAnsi="宋体"/>
          <w:b/>
          <w:color w:val="000000" w:themeColor="text1"/>
          <w:sz w:val="24"/>
          <w:szCs w:val="24"/>
          <w14:textFill>
            <w14:solidFill>
              <w14:schemeClr w14:val="tx1"/>
            </w14:solidFill>
          </w14:textFill>
        </w:rPr>
        <w:t>人提供</w:t>
      </w:r>
      <w:r>
        <w:rPr>
          <w:rFonts w:hint="eastAsia" w:ascii="宋体" w:hAnsi="宋体"/>
          <w:b/>
          <w:color w:val="000000" w:themeColor="text1"/>
          <w:sz w:val="24"/>
          <w:szCs w:val="24"/>
          <w14:textFill>
            <w14:solidFill>
              <w14:schemeClr w14:val="tx1"/>
            </w14:solidFill>
          </w14:textFill>
        </w:rPr>
        <w:t>招标文件要求的产品原厂授权、原厂售后服务承诺函、原厂</w:t>
      </w:r>
      <w:r>
        <w:rPr>
          <w:rFonts w:ascii="宋体" w:hAnsi="宋体"/>
          <w:b/>
          <w:color w:val="000000" w:themeColor="text1"/>
          <w:sz w:val="24"/>
          <w:szCs w:val="24"/>
          <w14:textFill>
            <w14:solidFill>
              <w14:schemeClr w14:val="tx1"/>
            </w14:solidFill>
          </w14:textFill>
        </w:rPr>
        <w:t>技术服务承诺书</w:t>
      </w:r>
      <w:r>
        <w:rPr>
          <w:rFonts w:hint="eastAsia" w:ascii="宋体" w:hAnsi="宋体"/>
          <w:b/>
          <w:color w:val="000000" w:themeColor="text1"/>
          <w:sz w:val="24"/>
          <w:szCs w:val="24"/>
          <w14:textFill>
            <w14:solidFill>
              <w14:schemeClr w14:val="tx1"/>
            </w14:solidFill>
          </w14:textFill>
        </w:rPr>
        <w:t>（项目负责人可根据项目编制）</w:t>
      </w:r>
      <w:r>
        <w:rPr>
          <w:rFonts w:ascii="宋体" w:hAnsi="宋体"/>
          <w:b/>
          <w:color w:val="000000" w:themeColor="text1"/>
          <w:sz w:val="24"/>
          <w:szCs w:val="24"/>
          <w14:textFill>
            <w14:solidFill>
              <w14:schemeClr w14:val="tx1"/>
            </w14:solidFill>
          </w14:textFill>
        </w:rPr>
        <w:t>，逾期未提供</w:t>
      </w:r>
      <w:r>
        <w:rPr>
          <w:rFonts w:hint="eastAsia" w:ascii="宋体" w:hAnsi="宋体"/>
          <w:b/>
          <w:color w:val="000000" w:themeColor="text1"/>
          <w:sz w:val="24"/>
          <w:szCs w:val="24"/>
          <w14:textFill>
            <w14:solidFill>
              <w14:schemeClr w14:val="tx1"/>
            </w14:solidFill>
          </w14:textFill>
        </w:rPr>
        <w:t>或提供不符合要求</w:t>
      </w:r>
      <w:r>
        <w:rPr>
          <w:rFonts w:ascii="宋体" w:hAnsi="宋体"/>
          <w:b/>
          <w:color w:val="000000" w:themeColor="text1"/>
          <w:sz w:val="24"/>
          <w:szCs w:val="24"/>
          <w14:textFill>
            <w14:solidFill>
              <w14:schemeClr w14:val="tx1"/>
            </w14:solidFill>
          </w14:textFill>
        </w:rPr>
        <w:t>的，</w:t>
      </w:r>
      <w:r>
        <w:rPr>
          <w:rFonts w:hint="eastAsia" w:ascii="宋体" w:hAnsi="宋体"/>
          <w:b/>
          <w:color w:val="000000" w:themeColor="text1"/>
          <w:sz w:val="24"/>
          <w:szCs w:val="24"/>
          <w14:textFill>
            <w14:solidFill>
              <w14:schemeClr w14:val="tx1"/>
            </w14:solidFill>
          </w14:textFill>
        </w:rPr>
        <w:t>均按我公司</w:t>
      </w:r>
      <w:r>
        <w:rPr>
          <w:rFonts w:ascii="宋体" w:hAnsi="宋体"/>
          <w:b/>
          <w:color w:val="000000" w:themeColor="text1"/>
          <w:sz w:val="24"/>
          <w:szCs w:val="24"/>
          <w14:textFill>
            <w14:solidFill>
              <w14:schemeClr w14:val="tx1"/>
            </w14:solidFill>
          </w14:textFill>
        </w:rPr>
        <w:t>自</w:t>
      </w:r>
      <w:r>
        <w:rPr>
          <w:rFonts w:hint="eastAsia" w:ascii="宋体" w:hAnsi="宋体"/>
          <w:b/>
          <w:color w:val="000000" w:themeColor="text1"/>
          <w:sz w:val="24"/>
          <w:szCs w:val="24"/>
          <w14:textFill>
            <w14:solidFill>
              <w14:schemeClr w14:val="tx1"/>
            </w14:solidFill>
          </w14:textFill>
        </w:rPr>
        <w:t>愿</w:t>
      </w:r>
      <w:r>
        <w:rPr>
          <w:rFonts w:ascii="宋体" w:hAnsi="宋体"/>
          <w:b/>
          <w:color w:val="000000" w:themeColor="text1"/>
          <w:sz w:val="24"/>
          <w:szCs w:val="24"/>
          <w14:textFill>
            <w14:solidFill>
              <w14:schemeClr w14:val="tx1"/>
            </w14:solidFill>
          </w14:textFill>
        </w:rPr>
        <w:t>放弃中标资格处理，由此产生的一切相关责任</w:t>
      </w:r>
      <w:r>
        <w:rPr>
          <w:rFonts w:hint="eastAsia" w:ascii="宋体" w:hAnsi="宋体"/>
          <w:b/>
          <w:color w:val="000000" w:themeColor="text1"/>
          <w:sz w:val="24"/>
          <w:szCs w:val="24"/>
          <w14:textFill>
            <w14:solidFill>
              <w14:schemeClr w14:val="tx1"/>
            </w14:solidFill>
          </w14:textFill>
        </w:rPr>
        <w:t>和后果</w:t>
      </w:r>
      <w:r>
        <w:rPr>
          <w:rFonts w:ascii="宋体" w:hAnsi="宋体"/>
          <w:b/>
          <w:color w:val="000000" w:themeColor="text1"/>
          <w:sz w:val="24"/>
          <w:szCs w:val="24"/>
          <w14:textFill>
            <w14:solidFill>
              <w14:schemeClr w14:val="tx1"/>
            </w14:solidFill>
          </w14:textFill>
        </w:rPr>
        <w:t>由</w:t>
      </w:r>
      <w:r>
        <w:rPr>
          <w:rFonts w:hint="eastAsia" w:ascii="宋体" w:hAnsi="宋体"/>
          <w:b/>
          <w:color w:val="000000" w:themeColor="text1"/>
          <w:sz w:val="24"/>
          <w:szCs w:val="24"/>
          <w14:textFill>
            <w14:solidFill>
              <w14:schemeClr w14:val="tx1"/>
            </w14:solidFill>
          </w14:textFill>
        </w:rPr>
        <w:t>我</w:t>
      </w:r>
      <w:r>
        <w:rPr>
          <w:rFonts w:ascii="宋体" w:hAnsi="宋体"/>
          <w:b/>
          <w:color w:val="000000" w:themeColor="text1"/>
          <w:sz w:val="24"/>
          <w:szCs w:val="24"/>
          <w14:textFill>
            <w14:solidFill>
              <w14:schemeClr w14:val="tx1"/>
            </w14:solidFill>
          </w14:textFill>
        </w:rPr>
        <w:t>公司</w:t>
      </w:r>
      <w:r>
        <w:rPr>
          <w:rFonts w:hint="eastAsia" w:ascii="宋体" w:hAnsi="宋体"/>
          <w:b/>
          <w:color w:val="000000" w:themeColor="text1"/>
          <w:sz w:val="24"/>
          <w:szCs w:val="24"/>
          <w14:textFill>
            <w14:solidFill>
              <w14:schemeClr w14:val="tx1"/>
            </w14:solidFill>
          </w14:textFill>
        </w:rPr>
        <w:t>自行</w:t>
      </w:r>
      <w:r>
        <w:rPr>
          <w:rFonts w:ascii="宋体" w:hAnsi="宋体"/>
          <w:b/>
          <w:color w:val="000000" w:themeColor="text1"/>
          <w:sz w:val="24"/>
          <w:szCs w:val="24"/>
          <w14:textFill>
            <w14:solidFill>
              <w14:schemeClr w14:val="tx1"/>
            </w14:solidFill>
          </w14:textFill>
        </w:rPr>
        <w:t>承担</w:t>
      </w:r>
      <w:r>
        <w:rPr>
          <w:rFonts w:hint="eastAsia" w:ascii="宋体" w:hAnsi="宋体"/>
          <w:color w:val="000000" w:themeColor="text1"/>
          <w:sz w:val="24"/>
          <w:szCs w:val="24"/>
          <w14:textFill>
            <w14:solidFill>
              <w14:schemeClr w14:val="tx1"/>
            </w14:solidFill>
          </w14:textFill>
        </w:rPr>
        <w:t>。</w:t>
      </w:r>
    </w:p>
    <w:p>
      <w:pPr>
        <w:spacing w:line="360" w:lineRule="auto"/>
        <w:jc w:val="center"/>
        <w:rPr>
          <w:rFonts w:ascii="宋体" w:hAnsi="宋体"/>
          <w:color w:val="000000" w:themeColor="text1"/>
          <w:sz w:val="28"/>
          <w:u w:val="single"/>
          <w14:textFill>
            <w14:solidFill>
              <w14:schemeClr w14:val="tx1"/>
            </w14:solidFill>
          </w14:textFill>
        </w:rPr>
      </w:pPr>
    </w:p>
    <w:p>
      <w:pPr>
        <w:spacing w:line="360" w:lineRule="auto"/>
        <w:jc w:val="center"/>
        <w:rPr>
          <w:rFonts w:ascii="宋体" w:hAnsi="宋体"/>
          <w:color w:val="000000" w:themeColor="text1"/>
          <w:sz w:val="28"/>
          <w:u w:val="single"/>
          <w14:textFill>
            <w14:solidFill>
              <w14:schemeClr w14:val="tx1"/>
            </w14:solidFill>
          </w14:textFill>
        </w:rPr>
      </w:pPr>
    </w:p>
    <w:p>
      <w:pPr>
        <w:spacing w:line="360" w:lineRule="auto"/>
        <w:jc w:val="center"/>
        <w:rPr>
          <w:rFonts w:ascii="宋体" w:hAnsi="宋体"/>
          <w:color w:val="000000" w:themeColor="text1"/>
          <w:sz w:val="28"/>
          <w:u w:val="single"/>
          <w14:textFill>
            <w14:solidFill>
              <w14:schemeClr w14:val="tx1"/>
            </w14:solidFill>
          </w14:textFill>
        </w:rPr>
      </w:pPr>
    </w:p>
    <w:p>
      <w:pPr>
        <w:spacing w:line="360" w:lineRule="auto"/>
        <w:jc w:val="center"/>
        <w:rPr>
          <w:rFonts w:ascii="宋体" w:hAnsi="宋体"/>
          <w:color w:val="000000" w:themeColor="text1"/>
          <w:sz w:val="28"/>
          <w:u w:val="single"/>
          <w14:textFill>
            <w14:solidFill>
              <w14:schemeClr w14:val="tx1"/>
            </w14:solidFill>
          </w14:textFill>
        </w:rPr>
      </w:pPr>
    </w:p>
    <w:p>
      <w:pPr>
        <w:spacing w:line="360" w:lineRule="auto"/>
        <w:jc w:val="center"/>
        <w:rPr>
          <w:rFonts w:ascii="宋体" w:hAnsi="宋体"/>
          <w:color w:val="000000" w:themeColor="text1"/>
          <w:sz w:val="28"/>
          <w:u w:val="single"/>
          <w14:textFill>
            <w14:solidFill>
              <w14:schemeClr w14:val="tx1"/>
            </w14:solidFill>
          </w14:textFill>
        </w:rPr>
      </w:pPr>
    </w:p>
    <w:p>
      <w:pPr>
        <w:spacing w:line="360" w:lineRule="auto"/>
        <w:jc w:val="center"/>
        <w:rPr>
          <w:rFonts w:ascii="宋体" w:hAnsi="宋体"/>
          <w:color w:val="000000" w:themeColor="text1"/>
          <w:sz w:val="28"/>
          <w:u w:val="single"/>
          <w14:textFill>
            <w14:solidFill>
              <w14:schemeClr w14:val="tx1"/>
            </w14:solidFill>
          </w14:textFill>
        </w:rPr>
      </w:pPr>
    </w:p>
    <w:p>
      <w:pPr>
        <w:spacing w:line="360" w:lineRule="auto"/>
        <w:ind w:firstLine="4245" w:firstLineChars="1762"/>
        <w:rPr>
          <w:rFonts w:ascii="宋体"/>
          <w:b/>
          <w:color w:val="000000" w:themeColor="text1"/>
          <w:sz w:val="24"/>
          <w:u w:val="single"/>
          <w14:textFill>
            <w14:solidFill>
              <w14:schemeClr w14:val="tx1"/>
            </w14:solidFill>
          </w14:textFill>
        </w:rPr>
      </w:pPr>
      <w:r>
        <w:rPr>
          <w:rFonts w:hint="eastAsia" w:ascii="宋体" w:hAnsi="宋体"/>
          <w:b/>
          <w:color w:val="000000" w:themeColor="text1"/>
          <w:sz w:val="24"/>
          <w14:textFill>
            <w14:solidFill>
              <w14:schemeClr w14:val="tx1"/>
            </w14:solidFill>
          </w14:textFill>
        </w:rPr>
        <w:t>投标人公章：</w:t>
      </w:r>
    </w:p>
    <w:p>
      <w:pPr>
        <w:tabs>
          <w:tab w:val="left" w:pos="4620"/>
        </w:tabs>
        <w:spacing w:line="360" w:lineRule="auto"/>
        <w:ind w:firstLine="4252" w:firstLineChars="1772"/>
        <w:rPr>
          <w:rFonts w:asci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日期：</w:t>
      </w:r>
    </w:p>
    <w:p>
      <w:pPr>
        <w:spacing w:line="360" w:lineRule="auto"/>
        <w:jc w:val="center"/>
        <w:rPr>
          <w:rFonts w:ascii="宋体" w:hAnsi="宋体"/>
          <w:color w:val="000000" w:themeColor="text1"/>
          <w:sz w:val="28"/>
          <w:u w:val="single"/>
          <w14:textFill>
            <w14:solidFill>
              <w14:schemeClr w14:val="tx1"/>
            </w14:solidFill>
          </w14:textFill>
        </w:rPr>
      </w:pPr>
    </w:p>
    <w:p>
      <w:pPr>
        <w:spacing w:line="360" w:lineRule="auto"/>
        <w:jc w:val="center"/>
        <w:rPr>
          <w:rFonts w:ascii="宋体" w:hAnsi="宋体"/>
          <w:color w:val="000000" w:themeColor="text1"/>
          <w:sz w:val="28"/>
          <w:u w:val="single"/>
          <w14:textFill>
            <w14:solidFill>
              <w14:schemeClr w14:val="tx1"/>
            </w14:solidFill>
          </w14:textFill>
        </w:rPr>
      </w:pPr>
    </w:p>
    <w:p>
      <w:pPr>
        <w:spacing w:line="360" w:lineRule="auto"/>
        <w:jc w:val="center"/>
        <w:rPr>
          <w:rFonts w:ascii="宋体" w:hAnsi="宋体"/>
          <w:color w:val="000000" w:themeColor="text1"/>
          <w:sz w:val="28"/>
          <w:u w:val="single"/>
          <w14:textFill>
            <w14:solidFill>
              <w14:schemeClr w14:val="tx1"/>
            </w14:solidFill>
          </w14:textFill>
        </w:rPr>
      </w:pPr>
    </w:p>
    <w:p>
      <w:pPr>
        <w:spacing w:line="360" w:lineRule="auto"/>
        <w:jc w:val="center"/>
        <w:rPr>
          <w:rFonts w:ascii="宋体" w:hAnsi="宋体"/>
          <w:color w:val="000000" w:themeColor="text1"/>
          <w:sz w:val="28"/>
          <w:u w:val="single"/>
          <w14:textFill>
            <w14:solidFill>
              <w14:schemeClr w14:val="tx1"/>
            </w14:solidFill>
          </w14:textFill>
        </w:rPr>
      </w:pPr>
    </w:p>
    <w:p>
      <w:pPr>
        <w:spacing w:line="360" w:lineRule="auto"/>
        <w:jc w:val="center"/>
        <w:rPr>
          <w:rFonts w:ascii="宋体" w:hAnsi="宋体"/>
          <w:color w:val="000000" w:themeColor="text1"/>
          <w:sz w:val="28"/>
          <w:u w:val="single"/>
          <w14:textFill>
            <w14:solidFill>
              <w14:schemeClr w14:val="tx1"/>
            </w14:solidFill>
          </w14:textFill>
        </w:rPr>
      </w:pPr>
    </w:p>
    <w:p>
      <w:pPr>
        <w:spacing w:line="360" w:lineRule="auto"/>
        <w:jc w:val="center"/>
        <w:rPr>
          <w:rFonts w:ascii="宋体" w:hAnsi="宋体"/>
          <w:color w:val="000000" w:themeColor="text1"/>
          <w:sz w:val="28"/>
          <w:u w:val="single"/>
          <w14:textFill>
            <w14:solidFill>
              <w14:schemeClr w14:val="tx1"/>
            </w14:solidFill>
          </w14:textFill>
        </w:rPr>
      </w:pPr>
    </w:p>
    <w:p>
      <w:pPr>
        <w:spacing w:line="360" w:lineRule="auto"/>
        <w:jc w:val="center"/>
        <w:rPr>
          <w:rFonts w:ascii="宋体" w:hAnsi="宋体"/>
          <w:color w:val="000000" w:themeColor="text1"/>
          <w:sz w:val="28"/>
          <w:u w:val="single"/>
          <w14:textFill>
            <w14:solidFill>
              <w14:schemeClr w14:val="tx1"/>
            </w14:solidFill>
          </w14:textFill>
        </w:rPr>
      </w:pPr>
    </w:p>
    <w:p>
      <w:pPr>
        <w:ind w:firstLine="630"/>
        <w:rPr>
          <w:rFonts w:ascii="宋体" w:hAnsi="宋体"/>
          <w:color w:val="000000" w:themeColor="text1"/>
          <w:sz w:val="28"/>
          <w14:textFill>
            <w14:solidFill>
              <w14:schemeClr w14:val="tx1"/>
            </w14:solidFill>
          </w14:textFill>
        </w:rPr>
      </w:pPr>
    </w:p>
    <w:p>
      <w:pPr>
        <w:ind w:firstLine="630"/>
        <w:rPr>
          <w:color w:val="000000" w:themeColor="text1"/>
          <w14:textFill>
            <w14:solidFill>
              <w14:schemeClr w14:val="tx1"/>
            </w14:solidFill>
          </w14:textFill>
        </w:rPr>
      </w:pPr>
    </w:p>
    <w:p>
      <w:pPr>
        <w:pStyle w:val="5"/>
        <w:rPr>
          <w:rFonts w:hAnsi="宋体"/>
          <w:color w:val="000000" w:themeColor="text1"/>
          <w:sz w:val="28"/>
          <w:szCs w:val="36"/>
          <w14:textFill>
            <w14:solidFill>
              <w14:schemeClr w14:val="tx1"/>
            </w14:solidFill>
          </w14:textFill>
        </w:rPr>
      </w:pPr>
      <w:bookmarkStart w:id="94" w:name="_Toc49348443"/>
      <w:bookmarkStart w:id="95" w:name="_Toc515390554"/>
      <w:r>
        <w:rPr>
          <w:rFonts w:hint="eastAsia" w:hAnsi="宋体"/>
          <w:color w:val="000000" w:themeColor="text1"/>
          <w:sz w:val="28"/>
          <w14:textFill>
            <w14:solidFill>
              <w14:schemeClr w14:val="tx1"/>
            </w14:solidFill>
          </w14:textFill>
        </w:rPr>
        <w:t>十二．供货安装（调试）方案</w:t>
      </w:r>
      <w:bookmarkEnd w:id="94"/>
      <w:bookmarkEnd w:id="95"/>
    </w:p>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(投标人可自行制作格式)</w:t>
      </w:r>
    </w:p>
    <w:p>
      <w:pPr>
        <w:tabs>
          <w:tab w:val="left" w:pos="4620"/>
        </w:tabs>
        <w:spacing w:line="360" w:lineRule="auto"/>
        <w:ind w:firstLine="480" w:firstLineChars="200"/>
        <w:rPr>
          <w:rFonts w:ascii="宋体" w:hAnsi="宋体"/>
          <w:color w:val="000000" w:themeColor="text1"/>
          <w:sz w:val="24"/>
          <w14:textFill>
            <w14:solidFill>
              <w14:schemeClr w14:val="tx1"/>
            </w14:solidFill>
          </w14:textFill>
        </w:rPr>
      </w:pPr>
    </w:p>
    <w:p>
      <w:pPr>
        <w:rPr>
          <w:color w:val="000000" w:themeColor="text1"/>
          <w14:textFill>
            <w14:solidFill>
              <w14:schemeClr w14:val="tx1"/>
            </w14:solidFill>
          </w14:textFill>
        </w:rPr>
      </w:pPr>
      <w:bookmarkStart w:id="96" w:name="_Toc459990156"/>
      <w:bookmarkStart w:id="97" w:name="_Toc508363612"/>
      <w:bookmarkStart w:id="98" w:name="_Toc390243257"/>
      <w:bookmarkStart w:id="99" w:name="_Toc420342107"/>
      <w:bookmarkStart w:id="100" w:name="_Toc471736426"/>
      <w:bookmarkStart w:id="101" w:name="_Toc391040780"/>
    </w:p>
    <w:p>
      <w:pPr>
        <w:rPr>
          <w:color w:val="000000" w:themeColor="text1"/>
          <w14:textFill>
            <w14:solidFill>
              <w14:schemeClr w14:val="tx1"/>
            </w14:solidFill>
          </w14:textFill>
        </w:rPr>
      </w:pPr>
    </w:p>
    <w:bookmarkEnd w:id="96"/>
    <w:bookmarkEnd w:id="97"/>
    <w:bookmarkEnd w:id="98"/>
    <w:bookmarkEnd w:id="99"/>
    <w:bookmarkEnd w:id="100"/>
    <w:bookmarkEnd w:id="101"/>
    <w:p>
      <w:pPr>
        <w:jc w:val="center"/>
        <w:rPr>
          <w:rFonts w:ascii="宋体" w:hAnsi="宋体"/>
          <w:color w:val="000000" w:themeColor="text1"/>
          <w:sz w:val="24"/>
          <w14:textFill>
            <w14:solidFill>
              <w14:schemeClr w14:val="tx1"/>
            </w14:solidFill>
          </w14:textFill>
        </w:rPr>
      </w:pPr>
    </w:p>
    <w:p>
      <w:pPr>
        <w:jc w:val="center"/>
        <w:rPr>
          <w:rFonts w:ascii="宋体" w:hAnsi="宋体"/>
          <w:color w:val="000000" w:themeColor="text1"/>
          <w:sz w:val="24"/>
          <w14:textFill>
            <w14:solidFill>
              <w14:schemeClr w14:val="tx1"/>
            </w14:solidFill>
          </w14:textFill>
        </w:rPr>
      </w:pPr>
    </w:p>
    <w:p>
      <w:pPr>
        <w:pStyle w:val="5"/>
        <w:rPr>
          <w:rFonts w:hAnsi="宋体"/>
          <w:color w:val="000000" w:themeColor="text1"/>
          <w:sz w:val="28"/>
          <w14:textFill>
            <w14:solidFill>
              <w14:schemeClr w14:val="tx1"/>
            </w14:solidFill>
          </w14:textFill>
        </w:rPr>
      </w:pPr>
      <w:bookmarkStart w:id="102" w:name="_Toc49348444"/>
      <w:bookmarkStart w:id="103" w:name="_Toc508363613"/>
      <w:bookmarkStart w:id="104" w:name="_Toc536542364"/>
      <w:r>
        <w:rPr>
          <w:rFonts w:hint="eastAsia" w:hAnsi="宋体"/>
          <w:color w:val="000000" w:themeColor="text1"/>
          <w:sz w:val="28"/>
          <w14:textFill>
            <w14:solidFill>
              <w14:schemeClr w14:val="tx1"/>
            </w14:solidFill>
          </w14:textFill>
        </w:rPr>
        <w:t>十三．检测报告</w:t>
      </w:r>
      <w:bookmarkEnd w:id="102"/>
      <w:bookmarkEnd w:id="103"/>
      <w:bookmarkEnd w:id="104"/>
    </w:p>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(投标人可自行制作格式)</w:t>
      </w:r>
    </w:p>
    <w:p>
      <w:pPr>
        <w:jc w:val="center"/>
        <w:rPr>
          <w:rFonts w:ascii="宋体" w:hAnsi="宋体"/>
          <w:color w:val="000000" w:themeColor="text1"/>
          <w:sz w:val="24"/>
          <w14:textFill>
            <w14:solidFill>
              <w14:schemeClr w14:val="tx1"/>
            </w14:solidFill>
          </w14:textFill>
        </w:rPr>
      </w:pPr>
    </w:p>
    <w:p>
      <w:pPr>
        <w:jc w:val="center"/>
        <w:rPr>
          <w:rFonts w:ascii="宋体" w:hAnsi="宋体"/>
          <w:color w:val="000000" w:themeColor="text1"/>
          <w:sz w:val="24"/>
          <w14:textFill>
            <w14:solidFill>
              <w14:schemeClr w14:val="tx1"/>
            </w14:solidFill>
          </w14:textFill>
        </w:rPr>
      </w:pPr>
    </w:p>
    <w:p>
      <w:pPr>
        <w:jc w:val="center"/>
        <w:rPr>
          <w:color w:val="000000" w:themeColor="text1"/>
          <w14:textFill>
            <w14:solidFill>
              <w14:schemeClr w14:val="tx1"/>
            </w14:solidFill>
          </w14:textFill>
        </w:rPr>
      </w:pPr>
    </w:p>
    <w:p>
      <w:pPr>
        <w:pStyle w:val="5"/>
        <w:rPr>
          <w:rFonts w:hAnsi="宋体"/>
          <w:color w:val="000000" w:themeColor="text1"/>
          <w:sz w:val="36"/>
          <w:szCs w:val="36"/>
          <w14:textFill>
            <w14:solidFill>
              <w14:schemeClr w14:val="tx1"/>
            </w14:solidFill>
          </w14:textFill>
        </w:rPr>
      </w:pPr>
      <w:bookmarkStart w:id="105" w:name="_Toc536542365"/>
      <w:bookmarkStart w:id="106" w:name="_Toc49348445"/>
      <w:bookmarkStart w:id="107" w:name="_Toc508363614"/>
      <w:r>
        <w:rPr>
          <w:rFonts w:hint="eastAsia" w:hAnsi="宋体"/>
          <w:color w:val="000000" w:themeColor="text1"/>
          <w:sz w:val="28"/>
          <w14:textFill>
            <w14:solidFill>
              <w14:schemeClr w14:val="tx1"/>
            </w14:solidFill>
          </w14:textFill>
        </w:rPr>
        <w:t>十四．售后服务体系与维保方案</w:t>
      </w:r>
      <w:bookmarkEnd w:id="105"/>
      <w:bookmarkEnd w:id="106"/>
      <w:bookmarkEnd w:id="107"/>
    </w:p>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(投标人可自行制作格式)</w:t>
      </w:r>
    </w:p>
    <w:p>
      <w:pPr>
        <w:jc w:val="center"/>
        <w:rPr>
          <w:rFonts w:ascii="宋体" w:hAnsi="宋体"/>
          <w:color w:val="000000" w:themeColor="text1"/>
          <w:sz w:val="24"/>
          <w14:textFill>
            <w14:solidFill>
              <w14:schemeClr w14:val="tx1"/>
            </w14:solidFill>
          </w14:textFill>
        </w:rPr>
      </w:pPr>
    </w:p>
    <w:p>
      <w:pPr>
        <w:jc w:val="center"/>
        <w:rPr>
          <w:rFonts w:ascii="宋体" w:hAnsi="宋体"/>
          <w:color w:val="000000" w:themeColor="text1"/>
          <w:sz w:val="24"/>
          <w14:textFill>
            <w14:solidFill>
              <w14:schemeClr w14:val="tx1"/>
            </w14:solidFill>
          </w14:textFill>
        </w:rPr>
      </w:pPr>
    </w:p>
    <w:p>
      <w:pPr>
        <w:jc w:val="center"/>
        <w:rPr>
          <w:rFonts w:ascii="宋体" w:hAnsi="宋体"/>
          <w:color w:val="000000" w:themeColor="text1"/>
          <w:sz w:val="28"/>
          <w14:textFill>
            <w14:solidFill>
              <w14:schemeClr w14:val="tx1"/>
            </w14:solidFill>
          </w14:textFill>
        </w:rPr>
      </w:pPr>
    </w:p>
    <w:p>
      <w:pPr>
        <w:pStyle w:val="5"/>
        <w:rPr>
          <w:rFonts w:hAnsi="宋体"/>
          <w:color w:val="000000" w:themeColor="text1"/>
          <w:sz w:val="44"/>
          <w14:textFill>
            <w14:solidFill>
              <w14:schemeClr w14:val="tx1"/>
            </w14:solidFill>
          </w14:textFill>
        </w:rPr>
      </w:pPr>
      <w:bookmarkStart w:id="108" w:name="_Toc49348446"/>
      <w:bookmarkStart w:id="109" w:name="_Toc508363615"/>
      <w:bookmarkStart w:id="110" w:name="_Toc471736429"/>
      <w:bookmarkStart w:id="111" w:name="_Toc420342110"/>
      <w:bookmarkStart w:id="112" w:name="_Toc459990159"/>
      <w:bookmarkStart w:id="113" w:name="_Toc536542366"/>
      <w:r>
        <w:rPr>
          <w:rFonts w:hint="eastAsia" w:hAnsi="宋体"/>
          <w:color w:val="000000" w:themeColor="text1"/>
          <w:sz w:val="28"/>
          <w14:textFill>
            <w14:solidFill>
              <w14:schemeClr w14:val="tx1"/>
            </w14:solidFill>
          </w14:textFill>
        </w:rPr>
        <w:t>十五．所投货物的技术资料或样本等</w:t>
      </w:r>
      <w:bookmarkEnd w:id="108"/>
      <w:bookmarkEnd w:id="109"/>
      <w:bookmarkEnd w:id="110"/>
      <w:bookmarkEnd w:id="111"/>
      <w:bookmarkEnd w:id="112"/>
      <w:bookmarkEnd w:id="113"/>
    </w:p>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（投标人可自行制作格式，可附产品技术彩页的扫描件）</w:t>
      </w:r>
    </w:p>
    <w:p>
      <w:pPr>
        <w:spacing w:line="500" w:lineRule="exact"/>
        <w:jc w:val="center"/>
        <w:rPr>
          <w:rFonts w:ascii="宋体" w:hAnsi="宋体"/>
          <w:color w:val="000000" w:themeColor="text1"/>
          <w:sz w:val="28"/>
          <w14:textFill>
            <w14:solidFill>
              <w14:schemeClr w14:val="tx1"/>
            </w14:solidFill>
          </w14:textFill>
        </w:rPr>
      </w:pPr>
    </w:p>
    <w:p>
      <w:pPr>
        <w:spacing w:line="500" w:lineRule="exact"/>
        <w:jc w:val="center"/>
        <w:rPr>
          <w:rFonts w:ascii="宋体" w:hAnsi="宋体"/>
          <w:color w:val="000000" w:themeColor="text1"/>
          <w:sz w:val="28"/>
          <w14:textFill>
            <w14:solidFill>
              <w14:schemeClr w14:val="tx1"/>
            </w14:solidFill>
          </w14:textFill>
        </w:rPr>
      </w:pPr>
    </w:p>
    <w:p>
      <w:pPr>
        <w:pStyle w:val="5"/>
        <w:spacing w:line="360" w:lineRule="auto"/>
        <w:rPr>
          <w:rFonts w:hAnsi="宋体"/>
          <w:color w:val="000000" w:themeColor="text1"/>
          <w:sz w:val="28"/>
          <w14:textFill>
            <w14:solidFill>
              <w14:schemeClr w14:val="tx1"/>
            </w14:solidFill>
          </w14:textFill>
        </w:rPr>
      </w:pPr>
      <w:bookmarkStart w:id="114" w:name="_Toc536542367"/>
      <w:bookmarkStart w:id="115" w:name="_Toc49348447"/>
      <w:bookmarkStart w:id="116" w:name="_Toc508363616"/>
      <w:r>
        <w:rPr>
          <w:rFonts w:hint="eastAsia" w:hAnsi="宋体"/>
          <w:color w:val="000000" w:themeColor="text1"/>
          <w:sz w:val="28"/>
          <w14:textFill>
            <w14:solidFill>
              <w14:schemeClr w14:val="tx1"/>
            </w14:solidFill>
          </w14:textFill>
        </w:rPr>
        <w:t>十六</w:t>
      </w:r>
      <w:r>
        <w:rPr>
          <w:rFonts w:hAnsi="宋体"/>
          <w:color w:val="000000" w:themeColor="text1"/>
          <w:sz w:val="28"/>
          <w14:textFill>
            <w14:solidFill>
              <w14:schemeClr w14:val="tx1"/>
            </w14:solidFill>
          </w14:textFill>
        </w:rPr>
        <w:t xml:space="preserve">. </w:t>
      </w:r>
      <w:r>
        <w:rPr>
          <w:rFonts w:hint="eastAsia" w:hAnsi="宋体"/>
          <w:color w:val="000000" w:themeColor="text1"/>
          <w:sz w:val="28"/>
          <w14:textFill>
            <w14:solidFill>
              <w14:schemeClr w14:val="tx1"/>
            </w14:solidFill>
          </w14:textFill>
        </w:rPr>
        <w:t>投标人认为需提供的其他资料</w:t>
      </w:r>
      <w:bookmarkEnd w:id="114"/>
      <w:bookmarkEnd w:id="115"/>
      <w:bookmarkEnd w:id="116"/>
    </w:p>
    <w:p>
      <w:pPr>
        <w:spacing w:line="500" w:lineRule="exact"/>
        <w:jc w:val="center"/>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w:t>
      </w:r>
      <w:r>
        <w:rPr>
          <w:rFonts w:hint="eastAsia" w:ascii="宋体" w:hAnsi="宋体"/>
          <w:bCs/>
          <w:color w:val="000000" w:themeColor="text1"/>
          <w:sz w:val="24"/>
          <w:szCs w:val="24"/>
          <w14:textFill>
            <w14:solidFill>
              <w14:schemeClr w14:val="tx1"/>
            </w14:solidFill>
          </w14:textFill>
        </w:rPr>
        <w:t>投标人可自行制作格式</w:t>
      </w:r>
      <w:r>
        <w:rPr>
          <w:rFonts w:hint="eastAsia" w:ascii="宋体" w:hAnsi="宋体"/>
          <w:b/>
          <w:bCs/>
          <w:color w:val="000000" w:themeColor="text1"/>
          <w:sz w:val="24"/>
          <w:szCs w:val="24"/>
          <w14:textFill>
            <w14:solidFill>
              <w14:schemeClr w14:val="tx1"/>
            </w14:solidFill>
          </w14:textFill>
        </w:rPr>
        <w:t>）</w:t>
      </w:r>
    </w:p>
    <w:p>
      <w:pPr>
        <w:spacing w:line="500" w:lineRule="exact"/>
        <w:rPr>
          <w:rFonts w:ascii="宋体" w:hAnsi="宋体"/>
          <w:b/>
          <w:bCs/>
          <w:color w:val="000000" w:themeColor="text1"/>
          <w:sz w:val="24"/>
          <w:szCs w:val="24"/>
          <w14:textFill>
            <w14:solidFill>
              <w14:schemeClr w14:val="tx1"/>
            </w14:solidFill>
          </w14:textFill>
        </w:rPr>
      </w:pPr>
    </w:p>
    <w:p>
      <w:pPr>
        <w:spacing w:line="500" w:lineRule="exact"/>
        <w:rPr>
          <w:rFonts w:ascii="宋体" w:hAnsi="宋体"/>
          <w:b/>
          <w:bCs/>
          <w:color w:val="000000" w:themeColor="text1"/>
          <w:sz w:val="24"/>
          <w:szCs w:val="24"/>
          <w14:textFill>
            <w14:solidFill>
              <w14:schemeClr w14:val="tx1"/>
            </w14:solidFill>
          </w14:textFill>
        </w:rPr>
      </w:pPr>
    </w:p>
    <w:p>
      <w:pPr>
        <w:keepNext/>
        <w:keepLines/>
        <w:spacing w:before="260" w:after="260" w:line="360" w:lineRule="auto"/>
        <w:jc w:val="center"/>
        <w:outlineLvl w:val="2"/>
        <w:rPr>
          <w:rFonts w:ascii="宋体" w:hAnsi="宋体"/>
          <w:b/>
          <w:bCs/>
          <w:color w:val="000000" w:themeColor="text1"/>
          <w:sz w:val="28"/>
          <w:szCs w:val="32"/>
          <w14:textFill>
            <w14:solidFill>
              <w14:schemeClr w14:val="tx1"/>
            </w14:solidFill>
          </w14:textFill>
        </w:rPr>
      </w:pPr>
      <w:r>
        <w:rPr>
          <w:rFonts w:hint="eastAsia" w:ascii="宋体" w:hAnsi="宋体"/>
          <w:b/>
          <w:bCs/>
          <w:color w:val="000000" w:themeColor="text1"/>
          <w:sz w:val="28"/>
          <w:szCs w:val="32"/>
          <w14:textFill>
            <w14:solidFill>
              <w14:schemeClr w14:val="tx1"/>
            </w14:solidFill>
          </w14:textFill>
        </w:rPr>
        <w:t>十七</w:t>
      </w:r>
      <w:r>
        <w:rPr>
          <w:rFonts w:ascii="宋体" w:hAnsi="宋体"/>
          <w:b/>
          <w:bCs/>
          <w:color w:val="000000" w:themeColor="text1"/>
          <w:sz w:val="28"/>
          <w:szCs w:val="32"/>
          <w14:textFill>
            <w14:solidFill>
              <w14:schemeClr w14:val="tx1"/>
            </w14:solidFill>
          </w14:textFill>
        </w:rPr>
        <w:t xml:space="preserve">. </w:t>
      </w:r>
      <w:r>
        <w:rPr>
          <w:rFonts w:hint="eastAsia" w:ascii="宋体" w:hAnsi="宋体"/>
          <w:b/>
          <w:bCs/>
          <w:color w:val="000000" w:themeColor="text1"/>
          <w:sz w:val="28"/>
          <w:szCs w:val="32"/>
          <w14:textFill>
            <w14:solidFill>
              <w14:schemeClr w14:val="tx1"/>
            </w14:solidFill>
          </w14:textFill>
        </w:rPr>
        <w:t>产品质量承诺</w:t>
      </w:r>
    </w:p>
    <w:p>
      <w:pPr>
        <w:spacing w:line="500" w:lineRule="exact"/>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投标人可自行制作格式</w:t>
      </w:r>
      <w:r>
        <w:rPr>
          <w:rFonts w:hint="eastAsia" w:ascii="宋体" w:hAnsi="宋体"/>
          <w:b/>
          <w:bCs/>
          <w:color w:val="000000" w:themeColor="text1"/>
          <w:sz w:val="24"/>
          <w:szCs w:val="24"/>
          <w14:textFill>
            <w14:solidFill>
              <w14:schemeClr w14:val="tx1"/>
            </w14:solidFill>
          </w14:textFill>
        </w:rPr>
        <w:t>）</w:t>
      </w:r>
    </w:p>
    <w:p>
      <w:pPr>
        <w:spacing w:line="500" w:lineRule="exact"/>
        <w:rPr>
          <w:rFonts w:ascii="宋体" w:hAnsi="宋体"/>
          <w:b/>
          <w:bCs/>
          <w:color w:val="000000" w:themeColor="text1"/>
          <w:sz w:val="24"/>
          <w:szCs w:val="24"/>
          <w14:textFill>
            <w14:solidFill>
              <w14:schemeClr w14:val="tx1"/>
            </w14:solidFill>
          </w14:textFill>
        </w:rPr>
      </w:pPr>
    </w:p>
    <w:p>
      <w:pPr>
        <w:spacing w:line="500" w:lineRule="exact"/>
        <w:rPr>
          <w:rFonts w:ascii="宋体" w:hAnsi="宋体"/>
          <w:b/>
          <w:bCs/>
          <w:color w:val="000000" w:themeColor="text1"/>
          <w:sz w:val="24"/>
          <w:szCs w:val="24"/>
          <w14:textFill>
            <w14:solidFill>
              <w14:schemeClr w14:val="tx1"/>
            </w14:solidFill>
          </w14:textFill>
        </w:rPr>
      </w:pPr>
    </w:p>
    <w:p>
      <w:pPr>
        <w:spacing w:line="500" w:lineRule="exact"/>
        <w:rPr>
          <w:rFonts w:ascii="宋体" w:hAnsi="宋体"/>
          <w:b/>
          <w:bCs/>
          <w:color w:val="000000" w:themeColor="text1"/>
          <w:sz w:val="24"/>
          <w:szCs w:val="24"/>
          <w14:textFill>
            <w14:solidFill>
              <w14:schemeClr w14:val="tx1"/>
            </w14:solidFill>
          </w14:textFill>
        </w:rPr>
      </w:pPr>
    </w:p>
    <w:p>
      <w:pPr>
        <w:pStyle w:val="5"/>
        <w:rPr>
          <w:rFonts w:hAnsi="宋体"/>
          <w:color w:val="000000" w:themeColor="text1"/>
          <w:sz w:val="28"/>
          <w14:textFill>
            <w14:solidFill>
              <w14:schemeClr w14:val="tx1"/>
            </w14:solidFill>
          </w14:textFill>
        </w:rPr>
      </w:pPr>
      <w:bookmarkStart w:id="117" w:name="_Toc18658870"/>
      <w:bookmarkStart w:id="118" w:name="_Toc49348448"/>
      <w:bookmarkStart w:id="119" w:name="_Toc17307116"/>
      <w:bookmarkStart w:id="120" w:name="_Toc22888343"/>
      <w:bookmarkStart w:id="121" w:name="_Toc300210382"/>
      <w:bookmarkStart w:id="122" w:name="_Toc19773347"/>
      <w:r>
        <w:rPr>
          <w:rFonts w:hint="eastAsia" w:hAnsi="宋体"/>
          <w:color w:val="000000" w:themeColor="text1"/>
          <w:sz w:val="28"/>
          <w14:textFill>
            <w14:solidFill>
              <w14:schemeClr w14:val="tx1"/>
            </w14:solidFill>
          </w14:textFill>
        </w:rPr>
        <w:t>十八．投标保证金退还声明</w:t>
      </w:r>
      <w:bookmarkEnd w:id="117"/>
      <w:bookmarkEnd w:id="118"/>
      <w:bookmarkEnd w:id="119"/>
      <w:bookmarkEnd w:id="120"/>
      <w:bookmarkEnd w:id="121"/>
      <w:bookmarkEnd w:id="122"/>
    </w:p>
    <w:p>
      <w:pPr>
        <w:spacing w:line="480" w:lineRule="auto"/>
        <w:ind w:firstLine="628" w:firstLineChars="262"/>
        <w:rPr>
          <w:rFonts w:hAnsi="Arial"/>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项目名称：</w:t>
      </w:r>
    </w:p>
    <w:p>
      <w:pPr>
        <w:spacing w:line="480" w:lineRule="auto"/>
        <w:ind w:firstLine="628" w:firstLineChars="262"/>
        <w:rPr>
          <w:rFonts w:hAnsi="Arial"/>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项目编号：</w:t>
      </w:r>
    </w:p>
    <w:p>
      <w:pPr>
        <w:spacing w:line="480" w:lineRule="auto"/>
        <w:ind w:firstLine="628" w:firstLineChars="262"/>
        <w:rPr>
          <w:rFonts w:ascii="宋体" w:hAnsi="宋体"/>
          <w:color w:val="000000" w:themeColor="text1"/>
          <w:sz w:val="24"/>
          <w14:textFill>
            <w14:solidFill>
              <w14:schemeClr w14:val="tx1"/>
            </w14:solidFill>
          </w14:textFill>
        </w:rPr>
      </w:pPr>
      <w:r>
        <w:rPr>
          <w:rFonts w:hint="eastAsia" w:hAnsi="Arial"/>
          <w:color w:val="000000" w:themeColor="text1"/>
          <w:sz w:val="24"/>
          <w14:textFill>
            <w14:solidFill>
              <w14:schemeClr w14:val="tx1"/>
            </w14:solidFill>
          </w14:textFill>
        </w:rPr>
        <w:t>投标保证金金额：</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我单位投标保证金到期后请汇至如下账号：</w:t>
      </w:r>
    </w:p>
    <w:p>
      <w:pPr>
        <w:spacing w:line="360" w:lineRule="auto"/>
        <w:ind w:firstLine="629"/>
        <w:rPr>
          <w:rFonts w:hAnsi="Arial"/>
          <w:color w:val="000000" w:themeColor="text1"/>
          <w:sz w:val="24"/>
          <w:u w:val="single"/>
          <w14:textFill>
            <w14:solidFill>
              <w14:schemeClr w14:val="tx1"/>
            </w14:solidFill>
          </w14:textFill>
        </w:rPr>
      </w:pPr>
      <w:r>
        <w:rPr>
          <w:rFonts w:hint="eastAsia" w:hAnsi="Arial"/>
          <w:color w:val="000000" w:themeColor="text1"/>
          <w:sz w:val="24"/>
          <w14:textFill>
            <w14:solidFill>
              <w14:schemeClr w14:val="tx1"/>
            </w14:solidFill>
          </w14:textFill>
        </w:rPr>
        <w:t>收款单位：</w:t>
      </w:r>
    </w:p>
    <w:p>
      <w:pPr>
        <w:spacing w:line="360" w:lineRule="auto"/>
        <w:ind w:firstLine="629"/>
        <w:rPr>
          <w:rFonts w:hAnsi="Arial"/>
          <w:color w:val="000000" w:themeColor="text1"/>
          <w:sz w:val="24"/>
          <w:u w:val="single"/>
          <w14:textFill>
            <w14:solidFill>
              <w14:schemeClr w14:val="tx1"/>
            </w14:solidFill>
          </w14:textFill>
        </w:rPr>
      </w:pPr>
      <w:r>
        <w:rPr>
          <w:rFonts w:hint="eastAsia" w:hAnsi="Arial"/>
          <w:color w:val="000000" w:themeColor="text1"/>
          <w:sz w:val="24"/>
          <w14:textFill>
            <w14:solidFill>
              <w14:schemeClr w14:val="tx1"/>
            </w14:solidFill>
          </w14:textFill>
        </w:rPr>
        <w:t>开户行：</w:t>
      </w:r>
    </w:p>
    <w:p>
      <w:pPr>
        <w:spacing w:line="360" w:lineRule="auto"/>
        <w:ind w:firstLine="629"/>
        <w:rPr>
          <w:rFonts w:hAnsi="Arial"/>
          <w:color w:val="000000" w:themeColor="text1"/>
          <w:sz w:val="24"/>
          <w:u w:val="single"/>
          <w14:textFill>
            <w14:solidFill>
              <w14:schemeClr w14:val="tx1"/>
            </w14:solidFill>
          </w14:textFill>
        </w:rPr>
      </w:pPr>
      <w:r>
        <w:rPr>
          <w:rFonts w:hint="eastAsia" w:hAnsi="Arial"/>
          <w:color w:val="000000" w:themeColor="text1"/>
          <w:sz w:val="24"/>
          <w14:textFill>
            <w14:solidFill>
              <w14:schemeClr w14:val="tx1"/>
            </w14:solidFill>
          </w14:textFill>
        </w:rPr>
        <w:t>银行账号：</w:t>
      </w:r>
    </w:p>
    <w:p>
      <w:pPr>
        <w:spacing w:line="360" w:lineRule="auto"/>
        <w:ind w:firstLine="629"/>
        <w:rPr>
          <w:rFonts w:hAnsi="Arial"/>
          <w:color w:val="000000" w:themeColor="text1"/>
          <w:sz w:val="24"/>
          <w:u w:val="single"/>
          <w14:textFill>
            <w14:solidFill>
              <w14:schemeClr w14:val="tx1"/>
            </w14:solidFill>
          </w14:textFill>
        </w:rPr>
      </w:pPr>
      <w:r>
        <w:rPr>
          <w:rFonts w:hint="eastAsia" w:hAnsi="Arial"/>
          <w:color w:val="000000" w:themeColor="text1"/>
          <w:sz w:val="24"/>
          <w14:textFill>
            <w14:solidFill>
              <w14:schemeClr w14:val="tx1"/>
            </w14:solidFill>
          </w14:textFill>
        </w:rPr>
        <w:t>电话：</w:t>
      </w:r>
    </w:p>
    <w:p>
      <w:pPr>
        <w:spacing w:line="360" w:lineRule="auto"/>
        <w:ind w:firstLine="629"/>
        <w:rPr>
          <w:rFonts w:ascii="宋体" w:hAnsi="宋体"/>
          <w:color w:val="000000" w:themeColor="text1"/>
          <w:sz w:val="24"/>
          <w:u w:val="single"/>
          <w14:textFill>
            <w14:solidFill>
              <w14:schemeClr w14:val="tx1"/>
            </w14:solidFill>
          </w14:textFill>
        </w:rPr>
      </w:pPr>
      <w:r>
        <w:rPr>
          <w:rFonts w:hint="eastAsia" w:hAnsi="Arial"/>
          <w:color w:val="000000" w:themeColor="text1"/>
          <w:sz w:val="24"/>
          <w14:textFill>
            <w14:solidFill>
              <w14:schemeClr w14:val="tx1"/>
            </w14:solidFill>
          </w14:textFill>
        </w:rPr>
        <w:t>地址：</w:t>
      </w:r>
    </w:p>
    <w:p>
      <w:pPr>
        <w:spacing w:line="360" w:lineRule="auto"/>
        <w:ind w:firstLine="629"/>
        <w:rPr>
          <w:rFonts w:hAnsi="Arial"/>
          <w:color w:val="000000" w:themeColor="text1"/>
          <w:sz w:val="24"/>
          <w14:textFill>
            <w14:solidFill>
              <w14:schemeClr w14:val="tx1"/>
            </w14:solidFill>
          </w14:textFill>
        </w:rPr>
      </w:pPr>
    </w:p>
    <w:p>
      <w:pPr>
        <w:spacing w:line="360" w:lineRule="auto"/>
        <w:ind w:firstLine="629"/>
        <w:rPr>
          <w:rFonts w:hAnsi="Arial"/>
          <w:color w:val="000000" w:themeColor="text1"/>
          <w:sz w:val="24"/>
          <w14:textFill>
            <w14:solidFill>
              <w14:schemeClr w14:val="tx1"/>
            </w14:solidFill>
          </w14:textFill>
        </w:rPr>
      </w:pPr>
    </w:p>
    <w:p>
      <w:pPr>
        <w:spacing w:line="360" w:lineRule="auto"/>
        <w:ind w:firstLine="629"/>
        <w:rPr>
          <w:rFonts w:ascii="宋体" w:hAnsi="宋体"/>
          <w:color w:val="000000" w:themeColor="text1"/>
          <w:sz w:val="24"/>
          <w:u w:val="single"/>
          <w14:textFill>
            <w14:solidFill>
              <w14:schemeClr w14:val="tx1"/>
            </w14:solidFill>
          </w14:textFill>
        </w:rPr>
      </w:pP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附：投标保证金转账凭证扫描件</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ind w:firstLine="4200" w:firstLineChars="2000"/>
        <w:rPr>
          <w:color w:val="000000" w:themeColor="text1"/>
          <w14:textFill>
            <w14:solidFill>
              <w14:schemeClr w14:val="tx1"/>
            </w14:solidFill>
          </w14:textFill>
        </w:rPr>
      </w:pPr>
      <w:r>
        <w:rPr>
          <w:rFonts w:hint="eastAsia"/>
          <w:color w:val="000000" w:themeColor="text1"/>
          <w14:textFill>
            <w14:solidFill>
              <w14:schemeClr w14:val="tx1"/>
            </w14:solidFill>
          </w14:textFill>
        </w:rPr>
        <w:t>投标人（公章）：</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企业法人（签字）：</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授权代表（签字）：</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年月日</w:t>
      </w:r>
      <w:bookmarkEnd w:id="47"/>
      <w:bookmarkStart w:id="123" w:name="_Toc197934561"/>
      <w:bookmarkEnd w:id="123"/>
      <w:bookmarkStart w:id="124" w:name="_Toc516969098"/>
      <w:bookmarkEnd w:id="124"/>
      <w:bookmarkStart w:id="125" w:name="_Toc471736410"/>
      <w:bookmarkEnd w:id="125"/>
      <w:bookmarkStart w:id="126" w:name="_Toc471736407"/>
      <w:bookmarkEnd w:id="126"/>
    </w:p>
    <w:sectPr>
      <w:pgSz w:w="11907" w:h="16840"/>
      <w:pgMar w:top="1474" w:right="1474" w:bottom="1474" w:left="1474" w:header="799" w:footer="907" w:gutter="0"/>
      <w:cols w:space="720" w:num="1"/>
      <w:docGrid w:linePitch="27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创艺简黑体">
    <w:altName w:val="黑体"/>
    <w:panose1 w:val="00000000000000000000"/>
    <w:charset w:val="86"/>
    <w:family w:val="auto"/>
    <w:pitch w:val="default"/>
    <w:sig w:usb0="00000000" w:usb1="00000000" w:usb2="00000010" w:usb3="00000000" w:csb0="0004000A" w:csb1="00000000"/>
  </w:font>
  <w:font w:name="Cambria">
    <w:panose1 w:val="02040503050406030204"/>
    <w:charset w:val="00"/>
    <w:family w:val="roman"/>
    <w:pitch w:val="default"/>
    <w:sig w:usb0="E00002FF" w:usb1="400004FF" w:usb2="00000000" w:usb3="00000000" w:csb0="2000019F" w:csb1="00000000"/>
  </w:font>
  <w:font w:name="Italic">
    <w:altName w:val="Segoe Print"/>
    <w:panose1 w:val="00000400000000000000"/>
    <w:charset w:val="00"/>
    <w:family w:val="auto"/>
    <w:pitch w:val="default"/>
    <w:sig w:usb0="00000000" w:usb1="00000000" w:usb2="00000000" w:usb3="00000000" w:csb0="000001FF" w:csb1="00000000"/>
  </w:font>
  <w:font w:name="华文细黑">
    <w:altName w:val="微软雅黑"/>
    <w:panose1 w:val="02010600040101010101"/>
    <w:charset w:val="86"/>
    <w:family w:val="auto"/>
    <w:pitch w:val="default"/>
    <w:sig w:usb0="00000000" w:usb1="00000000" w:usb2="00000010" w:usb3="00000000" w:csb0="0004009F" w:csb1="00000000"/>
  </w:font>
  <w:font w:name="MS Sans Serif">
    <w:altName w:val="Arial"/>
    <w:panose1 w:val="00000000000000000000"/>
    <w:charset w:val="00"/>
    <w:family w:val="swiss"/>
    <w:pitch w:val="default"/>
    <w:sig w:usb0="00000000" w:usb1="00000000" w:usb2="00000000" w:usb3="00000000" w:csb0="00000001" w:csb1="00000000"/>
  </w:font>
  <w:font w:name="Mangal">
    <w:panose1 w:val="02040503050203030202"/>
    <w:charset w:val="00"/>
    <w:family w:val="roman"/>
    <w:pitch w:val="default"/>
    <w:sig w:usb0="00008003" w:usb1="00000000" w:usb2="00000000" w:usb3="00000000" w:csb0="00000001" w:csb1="00000000"/>
  </w:font>
  <w:font w:name="微软简标宋">
    <w:altName w:val="黑体"/>
    <w:panose1 w:val="00000000000000000000"/>
    <w:charset w:val="86"/>
    <w:family w:val="auto"/>
    <w:pitch w:val="default"/>
    <w:sig w:usb0="00000000" w:usb1="00000000" w:usb2="00000010" w:usb3="00000000" w:csb0="00040000" w:csb1="00000000"/>
  </w:font>
  <w:font w:name="Arial Black">
    <w:panose1 w:val="020B0A04020102020204"/>
    <w:charset w:val="00"/>
    <w:family w:val="swiss"/>
    <w:pitch w:val="default"/>
    <w:sig w:usb0="00000287" w:usb1="00000000" w:usb2="00000000" w:usb3="00000000" w:csb0="2000009F" w:csb1="DFD70000"/>
  </w:font>
  <w:font w:name="DotumChe">
    <w:panose1 w:val="020B0609000101010101"/>
    <w:charset w:val="81"/>
    <w:family w:val="modern"/>
    <w:pitch w:val="default"/>
    <w:sig w:usb0="B00002AF" w:usb1="69D77CFB" w:usb2="00000030" w:usb3="00000000" w:csb0="4008009F" w:csb1="DFD70000"/>
  </w:font>
  <w:font w:name="Wingdings 2">
    <w:altName w:val="Wingdings"/>
    <w:panose1 w:val="05020102010507070707"/>
    <w:charset w:val="02"/>
    <w:family w:val="roman"/>
    <w:pitch w:val="default"/>
    <w:sig w:usb0="00000000" w:usb1="00000000" w:usb2="00000000" w:usb3="00000000" w:csb0="80000000" w:csb1="00000000"/>
  </w:font>
  <w:font w:name="MS Mincho">
    <w:panose1 w:val="02020609040205080304"/>
    <w:charset w:val="80"/>
    <w:family w:val="modern"/>
    <w:pitch w:val="default"/>
    <w:sig w:usb0="E00002FF" w:usb1="6AC7FDFB" w:usb2="00000012" w:usb3="00000000" w:csb0="4002009F" w:csb1="DFD70000"/>
  </w:font>
  <w:font w:name="宋体-18030">
    <w:altName w:val="宋体"/>
    <w:panose1 w:val="00000000000000000000"/>
    <w:charset w:val="86"/>
    <w:family w:val="modern"/>
    <w:pitch w:val="default"/>
    <w:sig w:usb0="00000000" w:usb1="00000000" w:usb2="000A005E"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6229940"/>
    </w:sdtPr>
    <w:sdtContent>
      <w:sdt>
        <w:sdtPr>
          <w:id w:val="688262327"/>
        </w:sdtPr>
        <w:sdtContent>
          <w:p>
            <w:pPr>
              <w:pStyle w:val="39"/>
              <w:jc w:val="center"/>
            </w:pPr>
            <w:r>
              <w:rPr>
                <w:b/>
                <w:bCs/>
                <w:sz w:val="24"/>
                <w:szCs w:val="24"/>
              </w:rPr>
              <w:fldChar w:fldCharType="begin"/>
            </w:r>
            <w:r>
              <w:rPr>
                <w:b/>
                <w:bCs/>
              </w:rPr>
              <w:instrText xml:space="preserve">PAGE</w:instrText>
            </w:r>
            <w:r>
              <w:rPr>
                <w:b/>
                <w:bCs/>
                <w:sz w:val="24"/>
                <w:szCs w:val="24"/>
              </w:rPr>
              <w:fldChar w:fldCharType="separate"/>
            </w:r>
            <w:r>
              <w:rPr>
                <w:b/>
                <w:bCs/>
              </w:rPr>
              <w:t>4</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48</w:t>
            </w:r>
            <w:r>
              <w:rPr>
                <w:b/>
                <w:bCs/>
                <w:sz w:val="24"/>
                <w:szCs w:val="24"/>
              </w:rPr>
              <w:fldChar w:fldCharType="end"/>
            </w:r>
          </w:p>
        </w:sdtContent>
      </w:sdt>
    </w:sdtContent>
  </w:sdt>
  <w:p>
    <w:pPr>
      <w:pStyle w:val="3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pPr>
    <w:r>
      <w:rPr>
        <w:b/>
        <w:bCs/>
        <w:sz w:val="24"/>
        <w:szCs w:val="24"/>
      </w:rPr>
      <w:fldChar w:fldCharType="begin"/>
    </w:r>
    <w:r>
      <w:rPr>
        <w:b/>
        <w:bCs/>
      </w:rPr>
      <w:instrText xml:space="preserve">PAGE</w:instrText>
    </w:r>
    <w:r>
      <w:rPr>
        <w:b/>
        <w:bCs/>
        <w:sz w:val="24"/>
        <w:szCs w:val="24"/>
      </w:rPr>
      <w:fldChar w:fldCharType="separate"/>
    </w:r>
    <w:r>
      <w:rPr>
        <w:b/>
        <w:bCs/>
      </w:rPr>
      <w:t>48</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48</w:t>
    </w:r>
    <w:r>
      <w:rPr>
        <w:b/>
        <w:bCs/>
        <w:sz w:val="24"/>
        <w:szCs w:val="24"/>
      </w:rPr>
      <w:fldChar w:fldCharType="end"/>
    </w:r>
  </w:p>
  <w:p>
    <w:pPr>
      <w:pStyle w:val="3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center" w:y="1"/>
      <w:rPr>
        <w:rStyle w:val="70"/>
      </w:rPr>
    </w:pPr>
    <w:r>
      <w:fldChar w:fldCharType="begin"/>
    </w:r>
    <w:r>
      <w:rPr>
        <w:rStyle w:val="70"/>
      </w:rPr>
      <w:instrText xml:space="preserve">PAGE  </w:instrText>
    </w:r>
    <w:r>
      <w:fldChar w:fldCharType="end"/>
    </w:r>
  </w:p>
  <w:p>
    <w:pPr>
      <w:pStyle w:val="3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both"/>
      <w:rPr>
        <w:rFonts w:ascii="宋体" w:hAnsi="宋体"/>
        <w:b/>
        <w:i/>
        <w:sz w:val="24"/>
      </w:rPr>
    </w:pPr>
    <w:r>
      <w:rPr>
        <w:rFonts w:hint="eastAsia"/>
      </w:rPr>
      <w:t xml:space="preserve">合肥文旅博览集团有限公司招标文件                                      </w:t>
    </w:r>
    <w:r>
      <w:t xml:space="preserve">             </w:t>
    </w:r>
    <w:r>
      <w:rPr>
        <w:rFonts w:hint="eastAsia"/>
      </w:rPr>
      <w:t>202</w:t>
    </w:r>
    <w:r>
      <w:rPr>
        <w:rFonts w:hint="eastAsia"/>
        <w:lang w:val="en-US" w:eastAsia="zh-CN"/>
      </w:rPr>
      <w:t>1</w:t>
    </w:r>
    <w:r>
      <w:rPr>
        <w:rFonts w:hint="eastAsia"/>
      </w:rPr>
      <w:t>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left"/>
      <w:rPr>
        <w:rFonts w:ascii="宋体" w:hAnsi="宋体"/>
        <w:spacing w:val="20"/>
        <w:kern w:val="0"/>
      </w:rPr>
    </w:pPr>
    <w:r>
      <w:rPr>
        <w:rFonts w:hint="eastAsia" w:ascii="宋体" w:hAnsi="宋体"/>
        <w:spacing w:val="20"/>
        <w:kern w:val="0"/>
      </w:rPr>
      <w:t>合肥市文旅博览集团有限公司招标文件</w:t>
    </w:r>
    <w:r>
      <w:rPr>
        <w:rFonts w:hint="eastAsia"/>
      </w:rPr>
      <w:t xml:space="preserve">                            </w:t>
    </w:r>
    <w:r>
      <w:t xml:space="preserve">             </w:t>
    </w:r>
    <w:r>
      <w:rPr>
        <w:rFonts w:hint="eastAsia"/>
      </w:rPr>
      <w:t xml:space="preserve">     2020版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1"/>
      <w:numFmt w:val="chineseCounting"/>
      <w:suff w:val="nothing"/>
      <w:lvlText w:val="第%1条"/>
      <w:lvlJc w:val="left"/>
      <w:pPr>
        <w:ind w:left="0" w:firstLine="0"/>
      </w:pPr>
    </w:lvl>
  </w:abstractNum>
  <w:abstractNum w:abstractNumId="1">
    <w:nsid w:val="4D2A0EDA"/>
    <w:multiLevelType w:val="multilevel"/>
    <w:tmpl w:val="4D2A0EDA"/>
    <w:lvl w:ilvl="0" w:tentative="0">
      <w:start w:val="2"/>
      <w:numFmt w:val="decimal"/>
      <w:lvlText w:val="%1"/>
      <w:lvlJc w:val="left"/>
      <w:pPr>
        <w:ind w:left="360" w:hanging="360"/>
      </w:pPr>
      <w:rPr>
        <w:rFonts w:hint="default"/>
      </w:rPr>
    </w:lvl>
    <w:lvl w:ilvl="1" w:tentative="0">
      <w:start w:val="6"/>
      <w:numFmt w:val="decimal"/>
      <w:lvlText w:val="%1.%2"/>
      <w:lvlJc w:val="left"/>
      <w:pPr>
        <w:ind w:left="909" w:hanging="360"/>
      </w:pPr>
      <w:rPr>
        <w:rFonts w:hint="default"/>
      </w:rPr>
    </w:lvl>
    <w:lvl w:ilvl="2" w:tentative="0">
      <w:start w:val="1"/>
      <w:numFmt w:val="decimal"/>
      <w:lvlText w:val="%1.%2.%3"/>
      <w:lvlJc w:val="left"/>
      <w:pPr>
        <w:ind w:left="1818" w:hanging="720"/>
      </w:pPr>
      <w:rPr>
        <w:rFonts w:hint="default"/>
      </w:rPr>
    </w:lvl>
    <w:lvl w:ilvl="3" w:tentative="0">
      <w:start w:val="1"/>
      <w:numFmt w:val="decimal"/>
      <w:lvlText w:val="%1.%2.%3.%4"/>
      <w:lvlJc w:val="left"/>
      <w:pPr>
        <w:ind w:left="2727" w:hanging="1080"/>
      </w:pPr>
      <w:rPr>
        <w:rFonts w:hint="default"/>
      </w:rPr>
    </w:lvl>
    <w:lvl w:ilvl="4" w:tentative="0">
      <w:start w:val="1"/>
      <w:numFmt w:val="decimal"/>
      <w:lvlText w:val="%1.%2.%3.%4.%5"/>
      <w:lvlJc w:val="left"/>
      <w:pPr>
        <w:ind w:left="3276" w:hanging="1080"/>
      </w:pPr>
      <w:rPr>
        <w:rFonts w:hint="default"/>
      </w:rPr>
    </w:lvl>
    <w:lvl w:ilvl="5" w:tentative="0">
      <w:start w:val="1"/>
      <w:numFmt w:val="decimal"/>
      <w:lvlText w:val="%1.%2.%3.%4.%5.%6"/>
      <w:lvlJc w:val="left"/>
      <w:pPr>
        <w:ind w:left="4185" w:hanging="1440"/>
      </w:pPr>
      <w:rPr>
        <w:rFonts w:hint="default"/>
      </w:rPr>
    </w:lvl>
    <w:lvl w:ilvl="6" w:tentative="0">
      <w:start w:val="1"/>
      <w:numFmt w:val="decimal"/>
      <w:lvlText w:val="%1.%2.%3.%4.%5.%6.%7"/>
      <w:lvlJc w:val="left"/>
      <w:pPr>
        <w:ind w:left="5094" w:hanging="1800"/>
      </w:pPr>
      <w:rPr>
        <w:rFonts w:hint="default"/>
      </w:rPr>
    </w:lvl>
    <w:lvl w:ilvl="7" w:tentative="0">
      <w:start w:val="1"/>
      <w:numFmt w:val="decimal"/>
      <w:lvlText w:val="%1.%2.%3.%4.%5.%6.%7.%8"/>
      <w:lvlJc w:val="left"/>
      <w:pPr>
        <w:ind w:left="5643" w:hanging="1800"/>
      </w:pPr>
      <w:rPr>
        <w:rFonts w:hint="default"/>
      </w:rPr>
    </w:lvl>
    <w:lvl w:ilvl="8" w:tentative="0">
      <w:start w:val="1"/>
      <w:numFmt w:val="decimal"/>
      <w:lvlText w:val="%1.%2.%3.%4.%5.%6.%7.%8.%9"/>
      <w:lvlJc w:val="left"/>
      <w:pPr>
        <w:ind w:left="6552" w:hanging="2160"/>
      </w:pPr>
      <w:rPr>
        <w:rFonts w:hint="default"/>
      </w:rPr>
    </w:lvl>
  </w:abstractNum>
  <w:abstractNum w:abstractNumId="2">
    <w:nsid w:val="7F7E5238"/>
    <w:multiLevelType w:val="multilevel"/>
    <w:tmpl w:val="7F7E5238"/>
    <w:lvl w:ilvl="0" w:tentative="0">
      <w:start w:val="1"/>
      <w:numFmt w:val="none"/>
      <w:pStyle w:val="188"/>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185"/>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190"/>
      <w:lvlText w:val="           "/>
      <w:lvlJc w:val="left"/>
      <w:pPr>
        <w:tabs>
          <w:tab w:val="left" w:pos="1440"/>
        </w:tabs>
        <w:ind w:left="1152" w:hanging="1152"/>
      </w:pPr>
      <w:rPr>
        <w:rFonts w:hint="eastAsia"/>
      </w:rPr>
    </w:lvl>
    <w:lvl w:ilvl="6" w:tentative="0">
      <w:start w:val="1"/>
      <w:numFmt w:val="decimal"/>
      <w:pStyle w:val="192"/>
      <w:lvlText w:val="%1.%2.%3.%4.%5.%6.%7"/>
      <w:lvlJc w:val="left"/>
      <w:pPr>
        <w:tabs>
          <w:tab w:val="left" w:pos="2520"/>
        </w:tabs>
        <w:ind w:left="1296" w:hanging="1296"/>
      </w:pPr>
      <w:rPr>
        <w:rFonts w:hint="eastAsia"/>
      </w:rPr>
    </w:lvl>
    <w:lvl w:ilvl="7" w:tentative="0">
      <w:start w:val="1"/>
      <w:numFmt w:val="decimal"/>
      <w:pStyle w:val="194"/>
      <w:lvlText w:val="%1.%2.%3.%4.%5.%6.%7.%8"/>
      <w:lvlJc w:val="left"/>
      <w:pPr>
        <w:tabs>
          <w:tab w:val="left" w:pos="1440"/>
        </w:tabs>
        <w:ind w:left="1440" w:hanging="1440"/>
      </w:pPr>
      <w:rPr>
        <w:rFonts w:hint="eastAsia"/>
      </w:rPr>
    </w:lvl>
    <w:lvl w:ilvl="8" w:tentative="0">
      <w:start w:val="1"/>
      <w:numFmt w:val="decimal"/>
      <w:pStyle w:val="196"/>
      <w:lvlText w:val="%1.%2.%3.%4.%5.%6.%7.%8.%9"/>
      <w:lvlJc w:val="left"/>
      <w:pPr>
        <w:tabs>
          <w:tab w:val="left" w:pos="1584"/>
        </w:tabs>
        <w:ind w:left="1584" w:hanging="1584"/>
      </w:pPr>
      <w:rPr>
        <w:rFonts w:hint="eastAsia"/>
      </w:rPr>
    </w:lvl>
  </w:abstractNum>
  <w:num w:numId="1">
    <w:abstractNumId w:val="2"/>
  </w:num>
  <w:num w:numId="2">
    <w:abstractNumId w:val="1"/>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hideSpellingErrors/>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0D1"/>
    <w:rsid w:val="0000011F"/>
    <w:rsid w:val="0000076C"/>
    <w:rsid w:val="00000CFC"/>
    <w:rsid w:val="00002613"/>
    <w:rsid w:val="00002D9A"/>
    <w:rsid w:val="00003572"/>
    <w:rsid w:val="00003758"/>
    <w:rsid w:val="00003E1B"/>
    <w:rsid w:val="00004A95"/>
    <w:rsid w:val="00004BF6"/>
    <w:rsid w:val="00004E63"/>
    <w:rsid w:val="00005B3A"/>
    <w:rsid w:val="00006909"/>
    <w:rsid w:val="00006D58"/>
    <w:rsid w:val="00006E38"/>
    <w:rsid w:val="00010C11"/>
    <w:rsid w:val="00010E4D"/>
    <w:rsid w:val="0001147D"/>
    <w:rsid w:val="0001195C"/>
    <w:rsid w:val="00012311"/>
    <w:rsid w:val="0001239E"/>
    <w:rsid w:val="00012D0B"/>
    <w:rsid w:val="00013DA1"/>
    <w:rsid w:val="00014130"/>
    <w:rsid w:val="00014DB9"/>
    <w:rsid w:val="0001505D"/>
    <w:rsid w:val="0001605A"/>
    <w:rsid w:val="00016613"/>
    <w:rsid w:val="0001792C"/>
    <w:rsid w:val="00017BC9"/>
    <w:rsid w:val="00017F0E"/>
    <w:rsid w:val="00020920"/>
    <w:rsid w:val="00020983"/>
    <w:rsid w:val="00020A74"/>
    <w:rsid w:val="00023CD6"/>
    <w:rsid w:val="00024EFB"/>
    <w:rsid w:val="00024F48"/>
    <w:rsid w:val="000251D4"/>
    <w:rsid w:val="00025F13"/>
    <w:rsid w:val="000264F9"/>
    <w:rsid w:val="0002731C"/>
    <w:rsid w:val="0002789D"/>
    <w:rsid w:val="00030954"/>
    <w:rsid w:val="00030C7E"/>
    <w:rsid w:val="0003249B"/>
    <w:rsid w:val="00032956"/>
    <w:rsid w:val="00033ED8"/>
    <w:rsid w:val="00034594"/>
    <w:rsid w:val="000353C1"/>
    <w:rsid w:val="000369B9"/>
    <w:rsid w:val="00037014"/>
    <w:rsid w:val="00037793"/>
    <w:rsid w:val="00041B05"/>
    <w:rsid w:val="00042B34"/>
    <w:rsid w:val="00042C81"/>
    <w:rsid w:val="00043019"/>
    <w:rsid w:val="000433DF"/>
    <w:rsid w:val="00044BF5"/>
    <w:rsid w:val="00044FA2"/>
    <w:rsid w:val="0004551E"/>
    <w:rsid w:val="00045C45"/>
    <w:rsid w:val="00046438"/>
    <w:rsid w:val="0004663D"/>
    <w:rsid w:val="00046E01"/>
    <w:rsid w:val="000510CF"/>
    <w:rsid w:val="00051769"/>
    <w:rsid w:val="00051AE0"/>
    <w:rsid w:val="0005345A"/>
    <w:rsid w:val="000545E0"/>
    <w:rsid w:val="00055A35"/>
    <w:rsid w:val="000570D1"/>
    <w:rsid w:val="00061842"/>
    <w:rsid w:val="000619B2"/>
    <w:rsid w:val="00061BB4"/>
    <w:rsid w:val="00062BB9"/>
    <w:rsid w:val="00062DC6"/>
    <w:rsid w:val="000640ED"/>
    <w:rsid w:val="000646B9"/>
    <w:rsid w:val="00064708"/>
    <w:rsid w:val="00064E75"/>
    <w:rsid w:val="00065AD2"/>
    <w:rsid w:val="000662FA"/>
    <w:rsid w:val="0007076C"/>
    <w:rsid w:val="00073F82"/>
    <w:rsid w:val="000754B0"/>
    <w:rsid w:val="00075B07"/>
    <w:rsid w:val="000774B2"/>
    <w:rsid w:val="00077ABD"/>
    <w:rsid w:val="00082A8E"/>
    <w:rsid w:val="00082D23"/>
    <w:rsid w:val="00082F08"/>
    <w:rsid w:val="00082F9C"/>
    <w:rsid w:val="000830E0"/>
    <w:rsid w:val="00083ED3"/>
    <w:rsid w:val="00084520"/>
    <w:rsid w:val="000847EA"/>
    <w:rsid w:val="00085419"/>
    <w:rsid w:val="00085BDC"/>
    <w:rsid w:val="000865B6"/>
    <w:rsid w:val="00086DD5"/>
    <w:rsid w:val="00090ADE"/>
    <w:rsid w:val="00090C8A"/>
    <w:rsid w:val="00090FF1"/>
    <w:rsid w:val="0009107F"/>
    <w:rsid w:val="00092235"/>
    <w:rsid w:val="00092DE0"/>
    <w:rsid w:val="000932FF"/>
    <w:rsid w:val="00093683"/>
    <w:rsid w:val="00093BF3"/>
    <w:rsid w:val="00093C3F"/>
    <w:rsid w:val="000944E2"/>
    <w:rsid w:val="00095157"/>
    <w:rsid w:val="0009641F"/>
    <w:rsid w:val="000965F5"/>
    <w:rsid w:val="000967BC"/>
    <w:rsid w:val="00097CD6"/>
    <w:rsid w:val="000A0357"/>
    <w:rsid w:val="000A0503"/>
    <w:rsid w:val="000A07C5"/>
    <w:rsid w:val="000A1EA5"/>
    <w:rsid w:val="000A2D82"/>
    <w:rsid w:val="000A2D99"/>
    <w:rsid w:val="000A3152"/>
    <w:rsid w:val="000A4C8E"/>
    <w:rsid w:val="000A5768"/>
    <w:rsid w:val="000A66E3"/>
    <w:rsid w:val="000A67B9"/>
    <w:rsid w:val="000A6A75"/>
    <w:rsid w:val="000A6AFB"/>
    <w:rsid w:val="000A7726"/>
    <w:rsid w:val="000A789D"/>
    <w:rsid w:val="000B0C5D"/>
    <w:rsid w:val="000B2CE6"/>
    <w:rsid w:val="000B3C7C"/>
    <w:rsid w:val="000B43ED"/>
    <w:rsid w:val="000B458A"/>
    <w:rsid w:val="000B4A9F"/>
    <w:rsid w:val="000B4FF6"/>
    <w:rsid w:val="000B5A28"/>
    <w:rsid w:val="000B653C"/>
    <w:rsid w:val="000B73E2"/>
    <w:rsid w:val="000B7BDE"/>
    <w:rsid w:val="000C0DD3"/>
    <w:rsid w:val="000C2580"/>
    <w:rsid w:val="000C2FE6"/>
    <w:rsid w:val="000C305B"/>
    <w:rsid w:val="000C38BF"/>
    <w:rsid w:val="000C3EE2"/>
    <w:rsid w:val="000C5A35"/>
    <w:rsid w:val="000C5F33"/>
    <w:rsid w:val="000C7CAB"/>
    <w:rsid w:val="000D154E"/>
    <w:rsid w:val="000D1C47"/>
    <w:rsid w:val="000D1E1F"/>
    <w:rsid w:val="000D20C6"/>
    <w:rsid w:val="000D2FDA"/>
    <w:rsid w:val="000D3949"/>
    <w:rsid w:val="000D63C3"/>
    <w:rsid w:val="000D663A"/>
    <w:rsid w:val="000D66D6"/>
    <w:rsid w:val="000D6910"/>
    <w:rsid w:val="000D6985"/>
    <w:rsid w:val="000D6AB8"/>
    <w:rsid w:val="000D7D82"/>
    <w:rsid w:val="000E0B97"/>
    <w:rsid w:val="000E1076"/>
    <w:rsid w:val="000E17B5"/>
    <w:rsid w:val="000E1D7D"/>
    <w:rsid w:val="000E2551"/>
    <w:rsid w:val="000E2BAF"/>
    <w:rsid w:val="000E3D91"/>
    <w:rsid w:val="000E4618"/>
    <w:rsid w:val="000E4AEC"/>
    <w:rsid w:val="000E64C0"/>
    <w:rsid w:val="000E7433"/>
    <w:rsid w:val="000E7AA9"/>
    <w:rsid w:val="000F001A"/>
    <w:rsid w:val="000F1728"/>
    <w:rsid w:val="000F1D1E"/>
    <w:rsid w:val="000F2A57"/>
    <w:rsid w:val="000F63DE"/>
    <w:rsid w:val="000F6D2D"/>
    <w:rsid w:val="000F72C8"/>
    <w:rsid w:val="000F7568"/>
    <w:rsid w:val="00100B0D"/>
    <w:rsid w:val="001011F7"/>
    <w:rsid w:val="001012A3"/>
    <w:rsid w:val="0010166E"/>
    <w:rsid w:val="00101C7F"/>
    <w:rsid w:val="001025F0"/>
    <w:rsid w:val="0010429C"/>
    <w:rsid w:val="00104387"/>
    <w:rsid w:val="00104428"/>
    <w:rsid w:val="00106426"/>
    <w:rsid w:val="00106962"/>
    <w:rsid w:val="00107EE4"/>
    <w:rsid w:val="00110AD7"/>
    <w:rsid w:val="00110B31"/>
    <w:rsid w:val="00111E52"/>
    <w:rsid w:val="0011241A"/>
    <w:rsid w:val="00112455"/>
    <w:rsid w:val="001126E8"/>
    <w:rsid w:val="001127E0"/>
    <w:rsid w:val="00112838"/>
    <w:rsid w:val="001131D0"/>
    <w:rsid w:val="001138B6"/>
    <w:rsid w:val="00113C8C"/>
    <w:rsid w:val="00115044"/>
    <w:rsid w:val="00116C30"/>
    <w:rsid w:val="00117290"/>
    <w:rsid w:val="00117A3E"/>
    <w:rsid w:val="001202AC"/>
    <w:rsid w:val="001208D4"/>
    <w:rsid w:val="00121A8D"/>
    <w:rsid w:val="00121D7A"/>
    <w:rsid w:val="001222C1"/>
    <w:rsid w:val="0012253C"/>
    <w:rsid w:val="001229CB"/>
    <w:rsid w:val="00122A88"/>
    <w:rsid w:val="0012337E"/>
    <w:rsid w:val="00123692"/>
    <w:rsid w:val="0012425A"/>
    <w:rsid w:val="00124600"/>
    <w:rsid w:val="001249C9"/>
    <w:rsid w:val="001253B9"/>
    <w:rsid w:val="001253E6"/>
    <w:rsid w:val="00125C4F"/>
    <w:rsid w:val="00125EC7"/>
    <w:rsid w:val="001310C9"/>
    <w:rsid w:val="001317B9"/>
    <w:rsid w:val="00131F94"/>
    <w:rsid w:val="001322EE"/>
    <w:rsid w:val="001325CC"/>
    <w:rsid w:val="00132A9A"/>
    <w:rsid w:val="00135DD2"/>
    <w:rsid w:val="00136905"/>
    <w:rsid w:val="00136FE7"/>
    <w:rsid w:val="00137C6A"/>
    <w:rsid w:val="00140B64"/>
    <w:rsid w:val="001415FB"/>
    <w:rsid w:val="00141F43"/>
    <w:rsid w:val="00142599"/>
    <w:rsid w:val="00142782"/>
    <w:rsid w:val="00143150"/>
    <w:rsid w:val="001439A5"/>
    <w:rsid w:val="00144646"/>
    <w:rsid w:val="00144CAB"/>
    <w:rsid w:val="00144CEA"/>
    <w:rsid w:val="00145EF7"/>
    <w:rsid w:val="00146ABA"/>
    <w:rsid w:val="00150F8D"/>
    <w:rsid w:val="00151198"/>
    <w:rsid w:val="00152473"/>
    <w:rsid w:val="00152E7B"/>
    <w:rsid w:val="00152FB9"/>
    <w:rsid w:val="00153C2F"/>
    <w:rsid w:val="00154295"/>
    <w:rsid w:val="00155B47"/>
    <w:rsid w:val="00156A2F"/>
    <w:rsid w:val="001574C6"/>
    <w:rsid w:val="00160047"/>
    <w:rsid w:val="001603D5"/>
    <w:rsid w:val="001609E3"/>
    <w:rsid w:val="00160CB1"/>
    <w:rsid w:val="00160E46"/>
    <w:rsid w:val="00161AFA"/>
    <w:rsid w:val="00162A11"/>
    <w:rsid w:val="001635EF"/>
    <w:rsid w:val="0016371B"/>
    <w:rsid w:val="00164069"/>
    <w:rsid w:val="001645D0"/>
    <w:rsid w:val="00164AF7"/>
    <w:rsid w:val="00165002"/>
    <w:rsid w:val="001655E8"/>
    <w:rsid w:val="001659B0"/>
    <w:rsid w:val="001662DE"/>
    <w:rsid w:val="001676B2"/>
    <w:rsid w:val="001677B8"/>
    <w:rsid w:val="00170092"/>
    <w:rsid w:val="00170EF7"/>
    <w:rsid w:val="001729A8"/>
    <w:rsid w:val="00172C7D"/>
    <w:rsid w:val="0017337C"/>
    <w:rsid w:val="0017397C"/>
    <w:rsid w:val="00174C2F"/>
    <w:rsid w:val="00175641"/>
    <w:rsid w:val="00176F89"/>
    <w:rsid w:val="00177ECB"/>
    <w:rsid w:val="001808A2"/>
    <w:rsid w:val="0018169E"/>
    <w:rsid w:val="0018348F"/>
    <w:rsid w:val="0018437C"/>
    <w:rsid w:val="00185763"/>
    <w:rsid w:val="001858E7"/>
    <w:rsid w:val="00186170"/>
    <w:rsid w:val="00186640"/>
    <w:rsid w:val="00186767"/>
    <w:rsid w:val="001872AE"/>
    <w:rsid w:val="00187488"/>
    <w:rsid w:val="00190088"/>
    <w:rsid w:val="001901C5"/>
    <w:rsid w:val="00190B0B"/>
    <w:rsid w:val="00190D03"/>
    <w:rsid w:val="00191550"/>
    <w:rsid w:val="00191655"/>
    <w:rsid w:val="00192183"/>
    <w:rsid w:val="001921EB"/>
    <w:rsid w:val="0019242D"/>
    <w:rsid w:val="001932C6"/>
    <w:rsid w:val="00195393"/>
    <w:rsid w:val="001958D2"/>
    <w:rsid w:val="001972D5"/>
    <w:rsid w:val="001975D7"/>
    <w:rsid w:val="00197B89"/>
    <w:rsid w:val="001A079B"/>
    <w:rsid w:val="001A1027"/>
    <w:rsid w:val="001A1812"/>
    <w:rsid w:val="001A2E13"/>
    <w:rsid w:val="001A31AB"/>
    <w:rsid w:val="001A4211"/>
    <w:rsid w:val="001A44FC"/>
    <w:rsid w:val="001A48A7"/>
    <w:rsid w:val="001A6FC4"/>
    <w:rsid w:val="001A73EC"/>
    <w:rsid w:val="001B00BE"/>
    <w:rsid w:val="001B0603"/>
    <w:rsid w:val="001B0F75"/>
    <w:rsid w:val="001B24F9"/>
    <w:rsid w:val="001B2567"/>
    <w:rsid w:val="001B2F5B"/>
    <w:rsid w:val="001B3463"/>
    <w:rsid w:val="001B34BA"/>
    <w:rsid w:val="001B47AC"/>
    <w:rsid w:val="001B4F1A"/>
    <w:rsid w:val="001B57AB"/>
    <w:rsid w:val="001B7A1D"/>
    <w:rsid w:val="001C15B4"/>
    <w:rsid w:val="001C1DEA"/>
    <w:rsid w:val="001C2499"/>
    <w:rsid w:val="001C25DC"/>
    <w:rsid w:val="001C2E24"/>
    <w:rsid w:val="001C326D"/>
    <w:rsid w:val="001C34D8"/>
    <w:rsid w:val="001C45B7"/>
    <w:rsid w:val="001C47DE"/>
    <w:rsid w:val="001C49DD"/>
    <w:rsid w:val="001C4AAB"/>
    <w:rsid w:val="001C536D"/>
    <w:rsid w:val="001C5520"/>
    <w:rsid w:val="001C5A10"/>
    <w:rsid w:val="001D0A2B"/>
    <w:rsid w:val="001D20AE"/>
    <w:rsid w:val="001D5167"/>
    <w:rsid w:val="001D5860"/>
    <w:rsid w:val="001D6A3D"/>
    <w:rsid w:val="001D6FD2"/>
    <w:rsid w:val="001E0264"/>
    <w:rsid w:val="001E091E"/>
    <w:rsid w:val="001E0BE8"/>
    <w:rsid w:val="001E28A8"/>
    <w:rsid w:val="001E2E94"/>
    <w:rsid w:val="001E4369"/>
    <w:rsid w:val="001E46D9"/>
    <w:rsid w:val="001E4FEE"/>
    <w:rsid w:val="001E66FF"/>
    <w:rsid w:val="001E690A"/>
    <w:rsid w:val="001E7388"/>
    <w:rsid w:val="001E7577"/>
    <w:rsid w:val="001F0D13"/>
    <w:rsid w:val="001F1510"/>
    <w:rsid w:val="001F1A5D"/>
    <w:rsid w:val="001F1AF5"/>
    <w:rsid w:val="001F2460"/>
    <w:rsid w:val="001F2563"/>
    <w:rsid w:val="001F2739"/>
    <w:rsid w:val="001F2BDB"/>
    <w:rsid w:val="001F3673"/>
    <w:rsid w:val="001F42FC"/>
    <w:rsid w:val="001F495E"/>
    <w:rsid w:val="001F538E"/>
    <w:rsid w:val="001F5D66"/>
    <w:rsid w:val="001F6281"/>
    <w:rsid w:val="001F6488"/>
    <w:rsid w:val="001F74C5"/>
    <w:rsid w:val="001F7E24"/>
    <w:rsid w:val="00200856"/>
    <w:rsid w:val="00200907"/>
    <w:rsid w:val="00201B85"/>
    <w:rsid w:val="00202DB5"/>
    <w:rsid w:val="00203C72"/>
    <w:rsid w:val="002040C9"/>
    <w:rsid w:val="002041EC"/>
    <w:rsid w:val="002049A7"/>
    <w:rsid w:val="00204E86"/>
    <w:rsid w:val="002057DE"/>
    <w:rsid w:val="002066D1"/>
    <w:rsid w:val="00210385"/>
    <w:rsid w:val="002107AA"/>
    <w:rsid w:val="002107DB"/>
    <w:rsid w:val="002110E5"/>
    <w:rsid w:val="00211107"/>
    <w:rsid w:val="002115E9"/>
    <w:rsid w:val="00211DA7"/>
    <w:rsid w:val="00212CE1"/>
    <w:rsid w:val="00212F2F"/>
    <w:rsid w:val="002130DF"/>
    <w:rsid w:val="002131C6"/>
    <w:rsid w:val="0021374E"/>
    <w:rsid w:val="00213E8A"/>
    <w:rsid w:val="0021492A"/>
    <w:rsid w:val="00215A56"/>
    <w:rsid w:val="002162E3"/>
    <w:rsid w:val="00216A19"/>
    <w:rsid w:val="00216A7D"/>
    <w:rsid w:val="002172BD"/>
    <w:rsid w:val="00217B7E"/>
    <w:rsid w:val="00217DDB"/>
    <w:rsid w:val="00220270"/>
    <w:rsid w:val="00220D51"/>
    <w:rsid w:val="00220EA4"/>
    <w:rsid w:val="00221ECA"/>
    <w:rsid w:val="00221FA8"/>
    <w:rsid w:val="00224883"/>
    <w:rsid w:val="00226FA5"/>
    <w:rsid w:val="002271AF"/>
    <w:rsid w:val="002301FE"/>
    <w:rsid w:val="0023039A"/>
    <w:rsid w:val="00231B9A"/>
    <w:rsid w:val="002336AF"/>
    <w:rsid w:val="00233ECD"/>
    <w:rsid w:val="00235625"/>
    <w:rsid w:val="00235A8D"/>
    <w:rsid w:val="00235B41"/>
    <w:rsid w:val="00237671"/>
    <w:rsid w:val="002400EA"/>
    <w:rsid w:val="0024141E"/>
    <w:rsid w:val="002419D6"/>
    <w:rsid w:val="00241EE9"/>
    <w:rsid w:val="0024342E"/>
    <w:rsid w:val="0024425C"/>
    <w:rsid w:val="00245F6D"/>
    <w:rsid w:val="00246048"/>
    <w:rsid w:val="002472A3"/>
    <w:rsid w:val="002477B0"/>
    <w:rsid w:val="00250383"/>
    <w:rsid w:val="002508B7"/>
    <w:rsid w:val="002513B5"/>
    <w:rsid w:val="00252176"/>
    <w:rsid w:val="00252AA8"/>
    <w:rsid w:val="002536AC"/>
    <w:rsid w:val="00253976"/>
    <w:rsid w:val="00254059"/>
    <w:rsid w:val="002542C0"/>
    <w:rsid w:val="00254DE1"/>
    <w:rsid w:val="00255715"/>
    <w:rsid w:val="00256152"/>
    <w:rsid w:val="00256716"/>
    <w:rsid w:val="00256B53"/>
    <w:rsid w:val="00256C79"/>
    <w:rsid w:val="002570C4"/>
    <w:rsid w:val="00257B9F"/>
    <w:rsid w:val="00257E01"/>
    <w:rsid w:val="002618F8"/>
    <w:rsid w:val="002643FF"/>
    <w:rsid w:val="00265EA2"/>
    <w:rsid w:val="002664C0"/>
    <w:rsid w:val="00267F0A"/>
    <w:rsid w:val="00267F54"/>
    <w:rsid w:val="002705A1"/>
    <w:rsid w:val="002713B0"/>
    <w:rsid w:val="00271A5A"/>
    <w:rsid w:val="00271DBA"/>
    <w:rsid w:val="0027364C"/>
    <w:rsid w:val="00274EB4"/>
    <w:rsid w:val="002756BD"/>
    <w:rsid w:val="00275C73"/>
    <w:rsid w:val="0027734D"/>
    <w:rsid w:val="00277A97"/>
    <w:rsid w:val="00280E77"/>
    <w:rsid w:val="00281991"/>
    <w:rsid w:val="00282C73"/>
    <w:rsid w:val="00283D8F"/>
    <w:rsid w:val="00283FB7"/>
    <w:rsid w:val="00284D28"/>
    <w:rsid w:val="002851C9"/>
    <w:rsid w:val="00285BD3"/>
    <w:rsid w:val="00286BE1"/>
    <w:rsid w:val="00286CE8"/>
    <w:rsid w:val="00286E22"/>
    <w:rsid w:val="002877B3"/>
    <w:rsid w:val="002914D6"/>
    <w:rsid w:val="00292156"/>
    <w:rsid w:val="0029231A"/>
    <w:rsid w:val="00293593"/>
    <w:rsid w:val="002946E0"/>
    <w:rsid w:val="00294A52"/>
    <w:rsid w:val="002959DB"/>
    <w:rsid w:val="00296291"/>
    <w:rsid w:val="002970BD"/>
    <w:rsid w:val="00297211"/>
    <w:rsid w:val="00297770"/>
    <w:rsid w:val="00297BB1"/>
    <w:rsid w:val="002A01AA"/>
    <w:rsid w:val="002A0C1C"/>
    <w:rsid w:val="002A0C87"/>
    <w:rsid w:val="002A1105"/>
    <w:rsid w:val="002A22EC"/>
    <w:rsid w:val="002A236E"/>
    <w:rsid w:val="002A35ED"/>
    <w:rsid w:val="002A3E21"/>
    <w:rsid w:val="002A4089"/>
    <w:rsid w:val="002A42CC"/>
    <w:rsid w:val="002A4658"/>
    <w:rsid w:val="002A53A8"/>
    <w:rsid w:val="002A5409"/>
    <w:rsid w:val="002A5918"/>
    <w:rsid w:val="002A7F31"/>
    <w:rsid w:val="002B0A1E"/>
    <w:rsid w:val="002B104C"/>
    <w:rsid w:val="002B1063"/>
    <w:rsid w:val="002B2B63"/>
    <w:rsid w:val="002B328C"/>
    <w:rsid w:val="002B3786"/>
    <w:rsid w:val="002B38A4"/>
    <w:rsid w:val="002B433D"/>
    <w:rsid w:val="002B4472"/>
    <w:rsid w:val="002B50BA"/>
    <w:rsid w:val="002B5341"/>
    <w:rsid w:val="002B65FA"/>
    <w:rsid w:val="002B69AA"/>
    <w:rsid w:val="002B6C17"/>
    <w:rsid w:val="002B6C7B"/>
    <w:rsid w:val="002B7575"/>
    <w:rsid w:val="002B7FB8"/>
    <w:rsid w:val="002C0E85"/>
    <w:rsid w:val="002C17E9"/>
    <w:rsid w:val="002C1A0C"/>
    <w:rsid w:val="002C33B5"/>
    <w:rsid w:val="002C39A5"/>
    <w:rsid w:val="002C44D7"/>
    <w:rsid w:val="002C4508"/>
    <w:rsid w:val="002C49F6"/>
    <w:rsid w:val="002C550A"/>
    <w:rsid w:val="002C5D09"/>
    <w:rsid w:val="002C64FE"/>
    <w:rsid w:val="002C6AD2"/>
    <w:rsid w:val="002C6E44"/>
    <w:rsid w:val="002C6E7E"/>
    <w:rsid w:val="002C72C2"/>
    <w:rsid w:val="002C7622"/>
    <w:rsid w:val="002D1238"/>
    <w:rsid w:val="002D30DA"/>
    <w:rsid w:val="002D3531"/>
    <w:rsid w:val="002D5201"/>
    <w:rsid w:val="002D5CFC"/>
    <w:rsid w:val="002D6504"/>
    <w:rsid w:val="002D68A3"/>
    <w:rsid w:val="002D6ED0"/>
    <w:rsid w:val="002D6F27"/>
    <w:rsid w:val="002D729D"/>
    <w:rsid w:val="002D798F"/>
    <w:rsid w:val="002D7992"/>
    <w:rsid w:val="002D7D8F"/>
    <w:rsid w:val="002E01C2"/>
    <w:rsid w:val="002E045B"/>
    <w:rsid w:val="002E06E9"/>
    <w:rsid w:val="002E09FF"/>
    <w:rsid w:val="002E49C9"/>
    <w:rsid w:val="002E49DF"/>
    <w:rsid w:val="002E534B"/>
    <w:rsid w:val="002E562C"/>
    <w:rsid w:val="002E56A9"/>
    <w:rsid w:val="002E6237"/>
    <w:rsid w:val="002E7842"/>
    <w:rsid w:val="002F0456"/>
    <w:rsid w:val="002F086E"/>
    <w:rsid w:val="002F0F16"/>
    <w:rsid w:val="002F176D"/>
    <w:rsid w:val="002F361D"/>
    <w:rsid w:val="002F4344"/>
    <w:rsid w:val="002F5A7A"/>
    <w:rsid w:val="002F725A"/>
    <w:rsid w:val="003003B9"/>
    <w:rsid w:val="00300AD9"/>
    <w:rsid w:val="00300B9D"/>
    <w:rsid w:val="00300F63"/>
    <w:rsid w:val="00301C58"/>
    <w:rsid w:val="00303337"/>
    <w:rsid w:val="00303BCB"/>
    <w:rsid w:val="00303E77"/>
    <w:rsid w:val="00304AB0"/>
    <w:rsid w:val="00304D0B"/>
    <w:rsid w:val="0030521D"/>
    <w:rsid w:val="00305F22"/>
    <w:rsid w:val="00305FFD"/>
    <w:rsid w:val="003069CD"/>
    <w:rsid w:val="00307CD0"/>
    <w:rsid w:val="00307D31"/>
    <w:rsid w:val="00310101"/>
    <w:rsid w:val="00311C0F"/>
    <w:rsid w:val="00311FBE"/>
    <w:rsid w:val="003128EA"/>
    <w:rsid w:val="003132CF"/>
    <w:rsid w:val="00313BFB"/>
    <w:rsid w:val="003145E5"/>
    <w:rsid w:val="0031500C"/>
    <w:rsid w:val="003150E6"/>
    <w:rsid w:val="0031512C"/>
    <w:rsid w:val="00315189"/>
    <w:rsid w:val="00316177"/>
    <w:rsid w:val="00317825"/>
    <w:rsid w:val="00317EFF"/>
    <w:rsid w:val="00320E15"/>
    <w:rsid w:val="0032119D"/>
    <w:rsid w:val="00321B25"/>
    <w:rsid w:val="00321C03"/>
    <w:rsid w:val="00322177"/>
    <w:rsid w:val="00322825"/>
    <w:rsid w:val="003229A6"/>
    <w:rsid w:val="00322A75"/>
    <w:rsid w:val="00322A95"/>
    <w:rsid w:val="00324B1E"/>
    <w:rsid w:val="0032578B"/>
    <w:rsid w:val="003259E8"/>
    <w:rsid w:val="00325B87"/>
    <w:rsid w:val="00325F04"/>
    <w:rsid w:val="00325FA3"/>
    <w:rsid w:val="00326B27"/>
    <w:rsid w:val="00326EF9"/>
    <w:rsid w:val="003324B0"/>
    <w:rsid w:val="00332929"/>
    <w:rsid w:val="003331DE"/>
    <w:rsid w:val="00333667"/>
    <w:rsid w:val="003337B7"/>
    <w:rsid w:val="00334664"/>
    <w:rsid w:val="00334BFA"/>
    <w:rsid w:val="00334F48"/>
    <w:rsid w:val="00335168"/>
    <w:rsid w:val="003357CC"/>
    <w:rsid w:val="00337D4E"/>
    <w:rsid w:val="00340382"/>
    <w:rsid w:val="003427A2"/>
    <w:rsid w:val="003429A4"/>
    <w:rsid w:val="003430BD"/>
    <w:rsid w:val="0034467D"/>
    <w:rsid w:val="0034554D"/>
    <w:rsid w:val="0034664C"/>
    <w:rsid w:val="00350D0E"/>
    <w:rsid w:val="00350F53"/>
    <w:rsid w:val="0035263C"/>
    <w:rsid w:val="0035273A"/>
    <w:rsid w:val="0035275D"/>
    <w:rsid w:val="00354363"/>
    <w:rsid w:val="0035537B"/>
    <w:rsid w:val="0035572B"/>
    <w:rsid w:val="00355E63"/>
    <w:rsid w:val="0035642E"/>
    <w:rsid w:val="00356F5F"/>
    <w:rsid w:val="003575E4"/>
    <w:rsid w:val="0036044D"/>
    <w:rsid w:val="003615AA"/>
    <w:rsid w:val="00361BCE"/>
    <w:rsid w:val="00361C94"/>
    <w:rsid w:val="00361F29"/>
    <w:rsid w:val="0036241A"/>
    <w:rsid w:val="00362C21"/>
    <w:rsid w:val="00362E1E"/>
    <w:rsid w:val="00363C43"/>
    <w:rsid w:val="00363E38"/>
    <w:rsid w:val="003645F6"/>
    <w:rsid w:val="00364B5D"/>
    <w:rsid w:val="0036541E"/>
    <w:rsid w:val="00365875"/>
    <w:rsid w:val="003665CD"/>
    <w:rsid w:val="00367282"/>
    <w:rsid w:val="003713A6"/>
    <w:rsid w:val="0037148B"/>
    <w:rsid w:val="003735F4"/>
    <w:rsid w:val="00373DAE"/>
    <w:rsid w:val="003743CF"/>
    <w:rsid w:val="00374663"/>
    <w:rsid w:val="003752B4"/>
    <w:rsid w:val="003755C3"/>
    <w:rsid w:val="00375FBC"/>
    <w:rsid w:val="0037654B"/>
    <w:rsid w:val="00381650"/>
    <w:rsid w:val="00382536"/>
    <w:rsid w:val="003826EB"/>
    <w:rsid w:val="00384650"/>
    <w:rsid w:val="00384ADF"/>
    <w:rsid w:val="003863EF"/>
    <w:rsid w:val="0038699A"/>
    <w:rsid w:val="003874AD"/>
    <w:rsid w:val="003875C1"/>
    <w:rsid w:val="00390269"/>
    <w:rsid w:val="003913A0"/>
    <w:rsid w:val="0039151F"/>
    <w:rsid w:val="003915A0"/>
    <w:rsid w:val="00392EE9"/>
    <w:rsid w:val="00392FFE"/>
    <w:rsid w:val="0039312B"/>
    <w:rsid w:val="003931DC"/>
    <w:rsid w:val="00393ABF"/>
    <w:rsid w:val="00393B60"/>
    <w:rsid w:val="00393F1B"/>
    <w:rsid w:val="00394EFA"/>
    <w:rsid w:val="003958A4"/>
    <w:rsid w:val="00396FEF"/>
    <w:rsid w:val="00397562"/>
    <w:rsid w:val="003A1841"/>
    <w:rsid w:val="003A24C5"/>
    <w:rsid w:val="003A3204"/>
    <w:rsid w:val="003A3894"/>
    <w:rsid w:val="003A3D1D"/>
    <w:rsid w:val="003A3EFB"/>
    <w:rsid w:val="003A3FF3"/>
    <w:rsid w:val="003A4327"/>
    <w:rsid w:val="003A4691"/>
    <w:rsid w:val="003A4E21"/>
    <w:rsid w:val="003A553A"/>
    <w:rsid w:val="003A6AF7"/>
    <w:rsid w:val="003A6FAC"/>
    <w:rsid w:val="003A7078"/>
    <w:rsid w:val="003B1B43"/>
    <w:rsid w:val="003B28DC"/>
    <w:rsid w:val="003B2BDB"/>
    <w:rsid w:val="003B31D4"/>
    <w:rsid w:val="003B4307"/>
    <w:rsid w:val="003B702B"/>
    <w:rsid w:val="003B7265"/>
    <w:rsid w:val="003C12BE"/>
    <w:rsid w:val="003C1A60"/>
    <w:rsid w:val="003C1DC4"/>
    <w:rsid w:val="003C1DC7"/>
    <w:rsid w:val="003C3766"/>
    <w:rsid w:val="003C3B74"/>
    <w:rsid w:val="003C4233"/>
    <w:rsid w:val="003C4E47"/>
    <w:rsid w:val="003C6424"/>
    <w:rsid w:val="003C726B"/>
    <w:rsid w:val="003C7396"/>
    <w:rsid w:val="003D0157"/>
    <w:rsid w:val="003D03B2"/>
    <w:rsid w:val="003D0EC2"/>
    <w:rsid w:val="003D14F8"/>
    <w:rsid w:val="003D1666"/>
    <w:rsid w:val="003D1922"/>
    <w:rsid w:val="003D2083"/>
    <w:rsid w:val="003D3302"/>
    <w:rsid w:val="003D3464"/>
    <w:rsid w:val="003D39E5"/>
    <w:rsid w:val="003D402B"/>
    <w:rsid w:val="003D46DA"/>
    <w:rsid w:val="003D4A8F"/>
    <w:rsid w:val="003D53B3"/>
    <w:rsid w:val="003D5AA8"/>
    <w:rsid w:val="003D6150"/>
    <w:rsid w:val="003D7FDF"/>
    <w:rsid w:val="003E05E4"/>
    <w:rsid w:val="003E0652"/>
    <w:rsid w:val="003E08CF"/>
    <w:rsid w:val="003E0950"/>
    <w:rsid w:val="003E0DEB"/>
    <w:rsid w:val="003E1401"/>
    <w:rsid w:val="003E3081"/>
    <w:rsid w:val="003E45EA"/>
    <w:rsid w:val="003E49AD"/>
    <w:rsid w:val="003E551C"/>
    <w:rsid w:val="003E6020"/>
    <w:rsid w:val="003E680C"/>
    <w:rsid w:val="003E6D32"/>
    <w:rsid w:val="003E72E8"/>
    <w:rsid w:val="003E7B01"/>
    <w:rsid w:val="003F04E2"/>
    <w:rsid w:val="003F0BAF"/>
    <w:rsid w:val="003F2D37"/>
    <w:rsid w:val="003F4381"/>
    <w:rsid w:val="003F482B"/>
    <w:rsid w:val="003F4855"/>
    <w:rsid w:val="003F4D9F"/>
    <w:rsid w:val="003F513E"/>
    <w:rsid w:val="003F74D8"/>
    <w:rsid w:val="003F7B63"/>
    <w:rsid w:val="00400A70"/>
    <w:rsid w:val="00400A7F"/>
    <w:rsid w:val="0040124A"/>
    <w:rsid w:val="00402764"/>
    <w:rsid w:val="004028C4"/>
    <w:rsid w:val="00403002"/>
    <w:rsid w:val="0040322F"/>
    <w:rsid w:val="0040370E"/>
    <w:rsid w:val="004042AB"/>
    <w:rsid w:val="00404769"/>
    <w:rsid w:val="00404AE8"/>
    <w:rsid w:val="00404F6A"/>
    <w:rsid w:val="00406025"/>
    <w:rsid w:val="004060A9"/>
    <w:rsid w:val="00406A3F"/>
    <w:rsid w:val="00407B96"/>
    <w:rsid w:val="00410100"/>
    <w:rsid w:val="00410392"/>
    <w:rsid w:val="0041047D"/>
    <w:rsid w:val="0041093F"/>
    <w:rsid w:val="00410BA6"/>
    <w:rsid w:val="004115CB"/>
    <w:rsid w:val="004125D3"/>
    <w:rsid w:val="00413846"/>
    <w:rsid w:val="00416243"/>
    <w:rsid w:val="0041689A"/>
    <w:rsid w:val="00417E12"/>
    <w:rsid w:val="00422847"/>
    <w:rsid w:val="00422B47"/>
    <w:rsid w:val="00422C6F"/>
    <w:rsid w:val="00423631"/>
    <w:rsid w:val="0042392B"/>
    <w:rsid w:val="00423A0A"/>
    <w:rsid w:val="0042643F"/>
    <w:rsid w:val="00426644"/>
    <w:rsid w:val="004269F4"/>
    <w:rsid w:val="0042747F"/>
    <w:rsid w:val="004275CD"/>
    <w:rsid w:val="0042767C"/>
    <w:rsid w:val="0043000E"/>
    <w:rsid w:val="0043014B"/>
    <w:rsid w:val="004304F3"/>
    <w:rsid w:val="00431304"/>
    <w:rsid w:val="00431A6E"/>
    <w:rsid w:val="00431BE1"/>
    <w:rsid w:val="0043311F"/>
    <w:rsid w:val="00433F74"/>
    <w:rsid w:val="00434215"/>
    <w:rsid w:val="004348D9"/>
    <w:rsid w:val="004352C7"/>
    <w:rsid w:val="004363E8"/>
    <w:rsid w:val="00436826"/>
    <w:rsid w:val="00440E05"/>
    <w:rsid w:val="00441720"/>
    <w:rsid w:val="00442D54"/>
    <w:rsid w:val="004439BD"/>
    <w:rsid w:val="0044509C"/>
    <w:rsid w:val="00445969"/>
    <w:rsid w:val="0044611F"/>
    <w:rsid w:val="004464AD"/>
    <w:rsid w:val="00446A32"/>
    <w:rsid w:val="00446D65"/>
    <w:rsid w:val="004471F2"/>
    <w:rsid w:val="004472B3"/>
    <w:rsid w:val="00447565"/>
    <w:rsid w:val="004475D8"/>
    <w:rsid w:val="00447A79"/>
    <w:rsid w:val="00447D18"/>
    <w:rsid w:val="004503F0"/>
    <w:rsid w:val="004505BB"/>
    <w:rsid w:val="00452B57"/>
    <w:rsid w:val="00452CD7"/>
    <w:rsid w:val="004535CA"/>
    <w:rsid w:val="004540EC"/>
    <w:rsid w:val="004553BA"/>
    <w:rsid w:val="00455E28"/>
    <w:rsid w:val="00456F19"/>
    <w:rsid w:val="00456F8A"/>
    <w:rsid w:val="00457815"/>
    <w:rsid w:val="00457A76"/>
    <w:rsid w:val="00461313"/>
    <w:rsid w:val="00461DB5"/>
    <w:rsid w:val="00461E5A"/>
    <w:rsid w:val="004620BB"/>
    <w:rsid w:val="0046236A"/>
    <w:rsid w:val="004632DE"/>
    <w:rsid w:val="004633FE"/>
    <w:rsid w:val="00463C15"/>
    <w:rsid w:val="00463DF9"/>
    <w:rsid w:val="00463EC9"/>
    <w:rsid w:val="00464612"/>
    <w:rsid w:val="00464A11"/>
    <w:rsid w:val="00464B33"/>
    <w:rsid w:val="004664E4"/>
    <w:rsid w:val="00466D06"/>
    <w:rsid w:val="00466E0D"/>
    <w:rsid w:val="004679D7"/>
    <w:rsid w:val="004703B7"/>
    <w:rsid w:val="00470694"/>
    <w:rsid w:val="004713D9"/>
    <w:rsid w:val="0047198B"/>
    <w:rsid w:val="004719FA"/>
    <w:rsid w:val="00472317"/>
    <w:rsid w:val="00473170"/>
    <w:rsid w:val="004731A4"/>
    <w:rsid w:val="004736F7"/>
    <w:rsid w:val="00474215"/>
    <w:rsid w:val="0047473D"/>
    <w:rsid w:val="00475270"/>
    <w:rsid w:val="004754F8"/>
    <w:rsid w:val="004757BA"/>
    <w:rsid w:val="004779FC"/>
    <w:rsid w:val="004827B3"/>
    <w:rsid w:val="00483BCA"/>
    <w:rsid w:val="00483D8C"/>
    <w:rsid w:val="00483E69"/>
    <w:rsid w:val="00485500"/>
    <w:rsid w:val="0048561D"/>
    <w:rsid w:val="00485C13"/>
    <w:rsid w:val="00486168"/>
    <w:rsid w:val="0048620B"/>
    <w:rsid w:val="00490031"/>
    <w:rsid w:val="00491035"/>
    <w:rsid w:val="00492593"/>
    <w:rsid w:val="0049350C"/>
    <w:rsid w:val="00493FA3"/>
    <w:rsid w:val="00496475"/>
    <w:rsid w:val="00496FFF"/>
    <w:rsid w:val="004977D0"/>
    <w:rsid w:val="004A0285"/>
    <w:rsid w:val="004A04E1"/>
    <w:rsid w:val="004A0886"/>
    <w:rsid w:val="004A0C82"/>
    <w:rsid w:val="004A11E8"/>
    <w:rsid w:val="004A36B9"/>
    <w:rsid w:val="004A6723"/>
    <w:rsid w:val="004A6A6A"/>
    <w:rsid w:val="004A7550"/>
    <w:rsid w:val="004B02DC"/>
    <w:rsid w:val="004B158A"/>
    <w:rsid w:val="004B1DA2"/>
    <w:rsid w:val="004B3CC6"/>
    <w:rsid w:val="004B5457"/>
    <w:rsid w:val="004B573B"/>
    <w:rsid w:val="004B6386"/>
    <w:rsid w:val="004B6A66"/>
    <w:rsid w:val="004B796C"/>
    <w:rsid w:val="004C06CF"/>
    <w:rsid w:val="004C1C51"/>
    <w:rsid w:val="004C2EF5"/>
    <w:rsid w:val="004C30DC"/>
    <w:rsid w:val="004C3219"/>
    <w:rsid w:val="004C4301"/>
    <w:rsid w:val="004C4C53"/>
    <w:rsid w:val="004C4E80"/>
    <w:rsid w:val="004C5078"/>
    <w:rsid w:val="004C5CF3"/>
    <w:rsid w:val="004C644E"/>
    <w:rsid w:val="004C6BA4"/>
    <w:rsid w:val="004C7138"/>
    <w:rsid w:val="004D12F2"/>
    <w:rsid w:val="004D18C1"/>
    <w:rsid w:val="004D1C10"/>
    <w:rsid w:val="004D2FDC"/>
    <w:rsid w:val="004D33A3"/>
    <w:rsid w:val="004D5432"/>
    <w:rsid w:val="004D5AD3"/>
    <w:rsid w:val="004D6D1B"/>
    <w:rsid w:val="004D7087"/>
    <w:rsid w:val="004E2AD8"/>
    <w:rsid w:val="004E2F17"/>
    <w:rsid w:val="004E4DB7"/>
    <w:rsid w:val="004E4DF0"/>
    <w:rsid w:val="004E7F76"/>
    <w:rsid w:val="004F0B3F"/>
    <w:rsid w:val="004F1071"/>
    <w:rsid w:val="004F109A"/>
    <w:rsid w:val="004F1245"/>
    <w:rsid w:val="004F15C9"/>
    <w:rsid w:val="004F1D4D"/>
    <w:rsid w:val="004F3616"/>
    <w:rsid w:val="004F3755"/>
    <w:rsid w:val="004F3805"/>
    <w:rsid w:val="004F3903"/>
    <w:rsid w:val="004F3A37"/>
    <w:rsid w:val="004F4C80"/>
    <w:rsid w:val="004F4CA2"/>
    <w:rsid w:val="004F4EA9"/>
    <w:rsid w:val="004F521F"/>
    <w:rsid w:val="004F640F"/>
    <w:rsid w:val="00502B49"/>
    <w:rsid w:val="00504B40"/>
    <w:rsid w:val="00505D1E"/>
    <w:rsid w:val="00505F3E"/>
    <w:rsid w:val="00507339"/>
    <w:rsid w:val="00512C76"/>
    <w:rsid w:val="00512D8F"/>
    <w:rsid w:val="0051492E"/>
    <w:rsid w:val="00514C65"/>
    <w:rsid w:val="00515543"/>
    <w:rsid w:val="00515A2E"/>
    <w:rsid w:val="00515B6B"/>
    <w:rsid w:val="00515FE6"/>
    <w:rsid w:val="0051623C"/>
    <w:rsid w:val="0051683E"/>
    <w:rsid w:val="00517793"/>
    <w:rsid w:val="00517DB4"/>
    <w:rsid w:val="00520599"/>
    <w:rsid w:val="00520647"/>
    <w:rsid w:val="00520C07"/>
    <w:rsid w:val="00520C30"/>
    <w:rsid w:val="00521826"/>
    <w:rsid w:val="00522092"/>
    <w:rsid w:val="00522721"/>
    <w:rsid w:val="005230E5"/>
    <w:rsid w:val="0052362C"/>
    <w:rsid w:val="005247CA"/>
    <w:rsid w:val="00524A8F"/>
    <w:rsid w:val="005251BC"/>
    <w:rsid w:val="00525DC2"/>
    <w:rsid w:val="0052780E"/>
    <w:rsid w:val="00527F3C"/>
    <w:rsid w:val="00530AFF"/>
    <w:rsid w:val="00530C9C"/>
    <w:rsid w:val="00531D09"/>
    <w:rsid w:val="0053277E"/>
    <w:rsid w:val="00533702"/>
    <w:rsid w:val="00534271"/>
    <w:rsid w:val="00535B7C"/>
    <w:rsid w:val="00535D8A"/>
    <w:rsid w:val="00535E33"/>
    <w:rsid w:val="00536B25"/>
    <w:rsid w:val="00536D1E"/>
    <w:rsid w:val="005371BE"/>
    <w:rsid w:val="005374FE"/>
    <w:rsid w:val="0054031A"/>
    <w:rsid w:val="005407E6"/>
    <w:rsid w:val="00540ADF"/>
    <w:rsid w:val="00541C02"/>
    <w:rsid w:val="00541E3C"/>
    <w:rsid w:val="005420A4"/>
    <w:rsid w:val="005426BB"/>
    <w:rsid w:val="00543006"/>
    <w:rsid w:val="005434A8"/>
    <w:rsid w:val="005435E1"/>
    <w:rsid w:val="00543F0A"/>
    <w:rsid w:val="005440FD"/>
    <w:rsid w:val="00544FBF"/>
    <w:rsid w:val="005451B9"/>
    <w:rsid w:val="00545761"/>
    <w:rsid w:val="00547ABB"/>
    <w:rsid w:val="005503C4"/>
    <w:rsid w:val="00550C72"/>
    <w:rsid w:val="00550DB5"/>
    <w:rsid w:val="0055108C"/>
    <w:rsid w:val="005535BC"/>
    <w:rsid w:val="00554CAC"/>
    <w:rsid w:val="00557181"/>
    <w:rsid w:val="005576BC"/>
    <w:rsid w:val="00557CAC"/>
    <w:rsid w:val="00557DDB"/>
    <w:rsid w:val="005603AC"/>
    <w:rsid w:val="005603C7"/>
    <w:rsid w:val="005604AE"/>
    <w:rsid w:val="00560A68"/>
    <w:rsid w:val="005617AE"/>
    <w:rsid w:val="00561880"/>
    <w:rsid w:val="005624D0"/>
    <w:rsid w:val="00562590"/>
    <w:rsid w:val="00562B82"/>
    <w:rsid w:val="00563C96"/>
    <w:rsid w:val="00564718"/>
    <w:rsid w:val="00565665"/>
    <w:rsid w:val="00566219"/>
    <w:rsid w:val="0056676B"/>
    <w:rsid w:val="005702D2"/>
    <w:rsid w:val="00570C56"/>
    <w:rsid w:val="00570ED2"/>
    <w:rsid w:val="0057189B"/>
    <w:rsid w:val="00572D9C"/>
    <w:rsid w:val="00572F8C"/>
    <w:rsid w:val="005733A6"/>
    <w:rsid w:val="00576648"/>
    <w:rsid w:val="0058050D"/>
    <w:rsid w:val="00581E97"/>
    <w:rsid w:val="005823FB"/>
    <w:rsid w:val="00582A34"/>
    <w:rsid w:val="0058373F"/>
    <w:rsid w:val="005838C7"/>
    <w:rsid w:val="00583B40"/>
    <w:rsid w:val="00583D37"/>
    <w:rsid w:val="00585663"/>
    <w:rsid w:val="00585E99"/>
    <w:rsid w:val="00586DB6"/>
    <w:rsid w:val="00587855"/>
    <w:rsid w:val="005878EF"/>
    <w:rsid w:val="00587A8A"/>
    <w:rsid w:val="00590774"/>
    <w:rsid w:val="005912CE"/>
    <w:rsid w:val="00591B76"/>
    <w:rsid w:val="0059325D"/>
    <w:rsid w:val="005944CE"/>
    <w:rsid w:val="0059484C"/>
    <w:rsid w:val="0059537A"/>
    <w:rsid w:val="00595807"/>
    <w:rsid w:val="00597C14"/>
    <w:rsid w:val="005A0EF1"/>
    <w:rsid w:val="005A2F5C"/>
    <w:rsid w:val="005A3B53"/>
    <w:rsid w:val="005A4019"/>
    <w:rsid w:val="005A404D"/>
    <w:rsid w:val="005A56EC"/>
    <w:rsid w:val="005A63F7"/>
    <w:rsid w:val="005A71FA"/>
    <w:rsid w:val="005B0658"/>
    <w:rsid w:val="005B0A18"/>
    <w:rsid w:val="005B1CDB"/>
    <w:rsid w:val="005B23D8"/>
    <w:rsid w:val="005B2922"/>
    <w:rsid w:val="005B3885"/>
    <w:rsid w:val="005B5C39"/>
    <w:rsid w:val="005B5D2E"/>
    <w:rsid w:val="005B7572"/>
    <w:rsid w:val="005B79FE"/>
    <w:rsid w:val="005C0B3E"/>
    <w:rsid w:val="005C1385"/>
    <w:rsid w:val="005C13D0"/>
    <w:rsid w:val="005C21A7"/>
    <w:rsid w:val="005C2A3F"/>
    <w:rsid w:val="005C3AC6"/>
    <w:rsid w:val="005C5A13"/>
    <w:rsid w:val="005D11A9"/>
    <w:rsid w:val="005D12BE"/>
    <w:rsid w:val="005D2DD2"/>
    <w:rsid w:val="005D3C24"/>
    <w:rsid w:val="005D63CD"/>
    <w:rsid w:val="005D69AA"/>
    <w:rsid w:val="005D77C8"/>
    <w:rsid w:val="005D7E12"/>
    <w:rsid w:val="005E1F7F"/>
    <w:rsid w:val="005E2390"/>
    <w:rsid w:val="005E24D7"/>
    <w:rsid w:val="005E2A0C"/>
    <w:rsid w:val="005E2E79"/>
    <w:rsid w:val="005E2EE0"/>
    <w:rsid w:val="005E333F"/>
    <w:rsid w:val="005E4C78"/>
    <w:rsid w:val="005E50A6"/>
    <w:rsid w:val="005E5352"/>
    <w:rsid w:val="005E6175"/>
    <w:rsid w:val="005E6427"/>
    <w:rsid w:val="005E77E0"/>
    <w:rsid w:val="005E7833"/>
    <w:rsid w:val="005E7DB6"/>
    <w:rsid w:val="005F013F"/>
    <w:rsid w:val="005F14F6"/>
    <w:rsid w:val="005F2180"/>
    <w:rsid w:val="005F3695"/>
    <w:rsid w:val="005F4614"/>
    <w:rsid w:val="005F4686"/>
    <w:rsid w:val="005F46C9"/>
    <w:rsid w:val="005F530A"/>
    <w:rsid w:val="005F5A9E"/>
    <w:rsid w:val="006000CF"/>
    <w:rsid w:val="006001DF"/>
    <w:rsid w:val="00600242"/>
    <w:rsid w:val="00600C04"/>
    <w:rsid w:val="00601341"/>
    <w:rsid w:val="0060159C"/>
    <w:rsid w:val="00602CAF"/>
    <w:rsid w:val="0060304E"/>
    <w:rsid w:val="0060364E"/>
    <w:rsid w:val="00604A68"/>
    <w:rsid w:val="00605C9F"/>
    <w:rsid w:val="00605EF7"/>
    <w:rsid w:val="0060673D"/>
    <w:rsid w:val="00607C42"/>
    <w:rsid w:val="0061049F"/>
    <w:rsid w:val="006108F7"/>
    <w:rsid w:val="00610A13"/>
    <w:rsid w:val="00610CE5"/>
    <w:rsid w:val="00611AD7"/>
    <w:rsid w:val="00611E60"/>
    <w:rsid w:val="00611FA3"/>
    <w:rsid w:val="006121C4"/>
    <w:rsid w:val="0061309D"/>
    <w:rsid w:val="006130C0"/>
    <w:rsid w:val="006137DB"/>
    <w:rsid w:val="006170F2"/>
    <w:rsid w:val="00617369"/>
    <w:rsid w:val="006173C8"/>
    <w:rsid w:val="006176CA"/>
    <w:rsid w:val="00621BBB"/>
    <w:rsid w:val="00621EA7"/>
    <w:rsid w:val="00622B7B"/>
    <w:rsid w:val="00622FB0"/>
    <w:rsid w:val="00623B78"/>
    <w:rsid w:val="00623F0D"/>
    <w:rsid w:val="00623F13"/>
    <w:rsid w:val="006248CE"/>
    <w:rsid w:val="00625094"/>
    <w:rsid w:val="00625870"/>
    <w:rsid w:val="00625C61"/>
    <w:rsid w:val="00626BB2"/>
    <w:rsid w:val="00627939"/>
    <w:rsid w:val="00631370"/>
    <w:rsid w:val="00631B08"/>
    <w:rsid w:val="00632052"/>
    <w:rsid w:val="0063240B"/>
    <w:rsid w:val="00632AEE"/>
    <w:rsid w:val="00632C4C"/>
    <w:rsid w:val="006331F0"/>
    <w:rsid w:val="006349CB"/>
    <w:rsid w:val="0063542D"/>
    <w:rsid w:val="00640089"/>
    <w:rsid w:val="00640279"/>
    <w:rsid w:val="00640D12"/>
    <w:rsid w:val="006411B1"/>
    <w:rsid w:val="006412B3"/>
    <w:rsid w:val="0064235B"/>
    <w:rsid w:val="00643129"/>
    <w:rsid w:val="0064478A"/>
    <w:rsid w:val="00645608"/>
    <w:rsid w:val="00646580"/>
    <w:rsid w:val="00647AD0"/>
    <w:rsid w:val="00647AE6"/>
    <w:rsid w:val="00650142"/>
    <w:rsid w:val="006503E5"/>
    <w:rsid w:val="00651592"/>
    <w:rsid w:val="00651957"/>
    <w:rsid w:val="006540B8"/>
    <w:rsid w:val="006548A5"/>
    <w:rsid w:val="006549DD"/>
    <w:rsid w:val="00654EF3"/>
    <w:rsid w:val="00657074"/>
    <w:rsid w:val="00660610"/>
    <w:rsid w:val="006613F4"/>
    <w:rsid w:val="00662D04"/>
    <w:rsid w:val="00663682"/>
    <w:rsid w:val="006639CB"/>
    <w:rsid w:val="00664819"/>
    <w:rsid w:val="00664997"/>
    <w:rsid w:val="0066526B"/>
    <w:rsid w:val="00665903"/>
    <w:rsid w:val="0066749A"/>
    <w:rsid w:val="00670560"/>
    <w:rsid w:val="0067127F"/>
    <w:rsid w:val="0067166A"/>
    <w:rsid w:val="00671AAC"/>
    <w:rsid w:val="00671B16"/>
    <w:rsid w:val="00672386"/>
    <w:rsid w:val="0067281D"/>
    <w:rsid w:val="00673388"/>
    <w:rsid w:val="006741CA"/>
    <w:rsid w:val="00674AA1"/>
    <w:rsid w:val="00675608"/>
    <w:rsid w:val="00675848"/>
    <w:rsid w:val="00675CA1"/>
    <w:rsid w:val="0067675C"/>
    <w:rsid w:val="00676896"/>
    <w:rsid w:val="006770D9"/>
    <w:rsid w:val="00680444"/>
    <w:rsid w:val="00681EC0"/>
    <w:rsid w:val="006822A3"/>
    <w:rsid w:val="00682E6D"/>
    <w:rsid w:val="00683E80"/>
    <w:rsid w:val="006845A5"/>
    <w:rsid w:val="00686B8E"/>
    <w:rsid w:val="00687723"/>
    <w:rsid w:val="00690112"/>
    <w:rsid w:val="00690A37"/>
    <w:rsid w:val="006916B5"/>
    <w:rsid w:val="00691BB9"/>
    <w:rsid w:val="00692CB9"/>
    <w:rsid w:val="0069340B"/>
    <w:rsid w:val="00695201"/>
    <w:rsid w:val="006952F6"/>
    <w:rsid w:val="00695E8A"/>
    <w:rsid w:val="0069780F"/>
    <w:rsid w:val="00697DA5"/>
    <w:rsid w:val="00697E8B"/>
    <w:rsid w:val="006A0245"/>
    <w:rsid w:val="006A03FE"/>
    <w:rsid w:val="006A0DC4"/>
    <w:rsid w:val="006A1523"/>
    <w:rsid w:val="006A1F76"/>
    <w:rsid w:val="006A204E"/>
    <w:rsid w:val="006A26AC"/>
    <w:rsid w:val="006A30ED"/>
    <w:rsid w:val="006A3A4A"/>
    <w:rsid w:val="006A3CD2"/>
    <w:rsid w:val="006A52D8"/>
    <w:rsid w:val="006A5F9A"/>
    <w:rsid w:val="006A68F5"/>
    <w:rsid w:val="006A77AC"/>
    <w:rsid w:val="006A797D"/>
    <w:rsid w:val="006A7A94"/>
    <w:rsid w:val="006B04F0"/>
    <w:rsid w:val="006B14FB"/>
    <w:rsid w:val="006B19CB"/>
    <w:rsid w:val="006B1A0A"/>
    <w:rsid w:val="006B22BD"/>
    <w:rsid w:val="006B27E7"/>
    <w:rsid w:val="006B27E9"/>
    <w:rsid w:val="006B315F"/>
    <w:rsid w:val="006B445B"/>
    <w:rsid w:val="006B4ECB"/>
    <w:rsid w:val="006B5D61"/>
    <w:rsid w:val="006B7095"/>
    <w:rsid w:val="006B715D"/>
    <w:rsid w:val="006C06ED"/>
    <w:rsid w:val="006C1C1F"/>
    <w:rsid w:val="006C245F"/>
    <w:rsid w:val="006C24E6"/>
    <w:rsid w:val="006C38B8"/>
    <w:rsid w:val="006C4455"/>
    <w:rsid w:val="006C482A"/>
    <w:rsid w:val="006C4A54"/>
    <w:rsid w:val="006C512A"/>
    <w:rsid w:val="006C717B"/>
    <w:rsid w:val="006D09EA"/>
    <w:rsid w:val="006D14D2"/>
    <w:rsid w:val="006D18BA"/>
    <w:rsid w:val="006D288F"/>
    <w:rsid w:val="006D2CDB"/>
    <w:rsid w:val="006D40DE"/>
    <w:rsid w:val="006D4104"/>
    <w:rsid w:val="006D4E66"/>
    <w:rsid w:val="006D59DE"/>
    <w:rsid w:val="006D6476"/>
    <w:rsid w:val="006D6997"/>
    <w:rsid w:val="006D6A10"/>
    <w:rsid w:val="006E0027"/>
    <w:rsid w:val="006E107D"/>
    <w:rsid w:val="006E15E9"/>
    <w:rsid w:val="006E1CA3"/>
    <w:rsid w:val="006E21FD"/>
    <w:rsid w:val="006E2954"/>
    <w:rsid w:val="006E2CC8"/>
    <w:rsid w:val="006E34A1"/>
    <w:rsid w:val="006E3738"/>
    <w:rsid w:val="006E3B0A"/>
    <w:rsid w:val="006E4C64"/>
    <w:rsid w:val="006E51FB"/>
    <w:rsid w:val="006E54DF"/>
    <w:rsid w:val="006E5C52"/>
    <w:rsid w:val="006E5D7E"/>
    <w:rsid w:val="006F022A"/>
    <w:rsid w:val="006F1949"/>
    <w:rsid w:val="006F22EA"/>
    <w:rsid w:val="006F2922"/>
    <w:rsid w:val="006F4491"/>
    <w:rsid w:val="006F6C99"/>
    <w:rsid w:val="006F6CA0"/>
    <w:rsid w:val="006F7BAF"/>
    <w:rsid w:val="00700F16"/>
    <w:rsid w:val="00702406"/>
    <w:rsid w:val="00702568"/>
    <w:rsid w:val="00702CF5"/>
    <w:rsid w:val="00703275"/>
    <w:rsid w:val="007039C2"/>
    <w:rsid w:val="007050B4"/>
    <w:rsid w:val="007053F2"/>
    <w:rsid w:val="00705498"/>
    <w:rsid w:val="00705A05"/>
    <w:rsid w:val="007072B9"/>
    <w:rsid w:val="007072BB"/>
    <w:rsid w:val="0071044E"/>
    <w:rsid w:val="00710AF3"/>
    <w:rsid w:val="00711EB5"/>
    <w:rsid w:val="00713C1E"/>
    <w:rsid w:val="007144D7"/>
    <w:rsid w:val="007159F1"/>
    <w:rsid w:val="007166E9"/>
    <w:rsid w:val="00716F93"/>
    <w:rsid w:val="007178DD"/>
    <w:rsid w:val="00717B7F"/>
    <w:rsid w:val="00717F53"/>
    <w:rsid w:val="00720066"/>
    <w:rsid w:val="0072015D"/>
    <w:rsid w:val="0072060A"/>
    <w:rsid w:val="0072071B"/>
    <w:rsid w:val="00720831"/>
    <w:rsid w:val="007211AA"/>
    <w:rsid w:val="00721525"/>
    <w:rsid w:val="00721894"/>
    <w:rsid w:val="00723116"/>
    <w:rsid w:val="00724D79"/>
    <w:rsid w:val="00724D7A"/>
    <w:rsid w:val="00724FD0"/>
    <w:rsid w:val="00725C24"/>
    <w:rsid w:val="00725C27"/>
    <w:rsid w:val="007267C7"/>
    <w:rsid w:val="007269FF"/>
    <w:rsid w:val="00726A8F"/>
    <w:rsid w:val="00727CDA"/>
    <w:rsid w:val="00731F09"/>
    <w:rsid w:val="007320DA"/>
    <w:rsid w:val="00732A42"/>
    <w:rsid w:val="00734975"/>
    <w:rsid w:val="00735167"/>
    <w:rsid w:val="00735644"/>
    <w:rsid w:val="007362C4"/>
    <w:rsid w:val="00736308"/>
    <w:rsid w:val="00736D61"/>
    <w:rsid w:val="00736E75"/>
    <w:rsid w:val="00737FDB"/>
    <w:rsid w:val="00740F29"/>
    <w:rsid w:val="0074175F"/>
    <w:rsid w:val="00742831"/>
    <w:rsid w:val="00742B87"/>
    <w:rsid w:val="00742F72"/>
    <w:rsid w:val="0074364F"/>
    <w:rsid w:val="00743BB0"/>
    <w:rsid w:val="007440D1"/>
    <w:rsid w:val="00745331"/>
    <w:rsid w:val="0074599F"/>
    <w:rsid w:val="007464D8"/>
    <w:rsid w:val="0074797A"/>
    <w:rsid w:val="00747A6D"/>
    <w:rsid w:val="007500D4"/>
    <w:rsid w:val="00750C78"/>
    <w:rsid w:val="00750FB8"/>
    <w:rsid w:val="00751AF9"/>
    <w:rsid w:val="0075200C"/>
    <w:rsid w:val="00752380"/>
    <w:rsid w:val="007525EF"/>
    <w:rsid w:val="00752912"/>
    <w:rsid w:val="007529A3"/>
    <w:rsid w:val="00753987"/>
    <w:rsid w:val="00753CF6"/>
    <w:rsid w:val="007540CD"/>
    <w:rsid w:val="00754146"/>
    <w:rsid w:val="0075460A"/>
    <w:rsid w:val="00754A53"/>
    <w:rsid w:val="007556E2"/>
    <w:rsid w:val="00755E7E"/>
    <w:rsid w:val="007567CD"/>
    <w:rsid w:val="00757543"/>
    <w:rsid w:val="00760118"/>
    <w:rsid w:val="007606D3"/>
    <w:rsid w:val="00760947"/>
    <w:rsid w:val="00762B7C"/>
    <w:rsid w:val="00763946"/>
    <w:rsid w:val="00763E6C"/>
    <w:rsid w:val="0076418E"/>
    <w:rsid w:val="0076439D"/>
    <w:rsid w:val="00764653"/>
    <w:rsid w:val="00764A2C"/>
    <w:rsid w:val="00765BDE"/>
    <w:rsid w:val="00766391"/>
    <w:rsid w:val="0076699F"/>
    <w:rsid w:val="00770017"/>
    <w:rsid w:val="00772D72"/>
    <w:rsid w:val="00774418"/>
    <w:rsid w:val="007759F6"/>
    <w:rsid w:val="007777F9"/>
    <w:rsid w:val="007802E3"/>
    <w:rsid w:val="007806C1"/>
    <w:rsid w:val="00781A1F"/>
    <w:rsid w:val="00781CAF"/>
    <w:rsid w:val="00782287"/>
    <w:rsid w:val="0078454F"/>
    <w:rsid w:val="00785B74"/>
    <w:rsid w:val="007867DF"/>
    <w:rsid w:val="00787485"/>
    <w:rsid w:val="00791AF9"/>
    <w:rsid w:val="00792109"/>
    <w:rsid w:val="0079267E"/>
    <w:rsid w:val="00792EE8"/>
    <w:rsid w:val="00793459"/>
    <w:rsid w:val="007934E2"/>
    <w:rsid w:val="007947DA"/>
    <w:rsid w:val="00794D38"/>
    <w:rsid w:val="00794F1B"/>
    <w:rsid w:val="00796CCB"/>
    <w:rsid w:val="007A0F7E"/>
    <w:rsid w:val="007A3C3F"/>
    <w:rsid w:val="007A44FD"/>
    <w:rsid w:val="007A45AA"/>
    <w:rsid w:val="007A4666"/>
    <w:rsid w:val="007A4907"/>
    <w:rsid w:val="007A58F8"/>
    <w:rsid w:val="007A5E58"/>
    <w:rsid w:val="007A6817"/>
    <w:rsid w:val="007A6BFD"/>
    <w:rsid w:val="007A6C04"/>
    <w:rsid w:val="007A72EB"/>
    <w:rsid w:val="007A7885"/>
    <w:rsid w:val="007A78E2"/>
    <w:rsid w:val="007A7E25"/>
    <w:rsid w:val="007B1098"/>
    <w:rsid w:val="007B1212"/>
    <w:rsid w:val="007B13DB"/>
    <w:rsid w:val="007B20EB"/>
    <w:rsid w:val="007B22EF"/>
    <w:rsid w:val="007B23A8"/>
    <w:rsid w:val="007B2E0B"/>
    <w:rsid w:val="007B4837"/>
    <w:rsid w:val="007B4DAE"/>
    <w:rsid w:val="007B5377"/>
    <w:rsid w:val="007B5BCA"/>
    <w:rsid w:val="007B7072"/>
    <w:rsid w:val="007C0066"/>
    <w:rsid w:val="007C196C"/>
    <w:rsid w:val="007C1D34"/>
    <w:rsid w:val="007C1E67"/>
    <w:rsid w:val="007C24EB"/>
    <w:rsid w:val="007C38CE"/>
    <w:rsid w:val="007C3E0B"/>
    <w:rsid w:val="007C3E7B"/>
    <w:rsid w:val="007C4867"/>
    <w:rsid w:val="007C4922"/>
    <w:rsid w:val="007C4A65"/>
    <w:rsid w:val="007C5CED"/>
    <w:rsid w:val="007C677B"/>
    <w:rsid w:val="007C6B06"/>
    <w:rsid w:val="007C6C7A"/>
    <w:rsid w:val="007C7656"/>
    <w:rsid w:val="007C76F4"/>
    <w:rsid w:val="007D0031"/>
    <w:rsid w:val="007D149B"/>
    <w:rsid w:val="007D163A"/>
    <w:rsid w:val="007D172B"/>
    <w:rsid w:val="007D2EA6"/>
    <w:rsid w:val="007D4768"/>
    <w:rsid w:val="007D4842"/>
    <w:rsid w:val="007D6633"/>
    <w:rsid w:val="007D7977"/>
    <w:rsid w:val="007E0130"/>
    <w:rsid w:val="007E05EF"/>
    <w:rsid w:val="007E109A"/>
    <w:rsid w:val="007E11D2"/>
    <w:rsid w:val="007E373D"/>
    <w:rsid w:val="007E3817"/>
    <w:rsid w:val="007E3FDD"/>
    <w:rsid w:val="007E43EA"/>
    <w:rsid w:val="007E5A4D"/>
    <w:rsid w:val="007E61F3"/>
    <w:rsid w:val="007E65EA"/>
    <w:rsid w:val="007E6C9D"/>
    <w:rsid w:val="007F0D45"/>
    <w:rsid w:val="007F1ED9"/>
    <w:rsid w:val="007F5165"/>
    <w:rsid w:val="007F6922"/>
    <w:rsid w:val="007F6C8B"/>
    <w:rsid w:val="007F7479"/>
    <w:rsid w:val="0080088C"/>
    <w:rsid w:val="00800D60"/>
    <w:rsid w:val="00802FAE"/>
    <w:rsid w:val="008040F0"/>
    <w:rsid w:val="008043A9"/>
    <w:rsid w:val="008044C0"/>
    <w:rsid w:val="00804741"/>
    <w:rsid w:val="0080512A"/>
    <w:rsid w:val="008055D4"/>
    <w:rsid w:val="008059CD"/>
    <w:rsid w:val="008065FF"/>
    <w:rsid w:val="00811296"/>
    <w:rsid w:val="0081246E"/>
    <w:rsid w:val="00813256"/>
    <w:rsid w:val="008147E7"/>
    <w:rsid w:val="00815923"/>
    <w:rsid w:val="00816965"/>
    <w:rsid w:val="00820D94"/>
    <w:rsid w:val="00820DD1"/>
    <w:rsid w:val="00822B4B"/>
    <w:rsid w:val="0082452D"/>
    <w:rsid w:val="008248BA"/>
    <w:rsid w:val="00824BF2"/>
    <w:rsid w:val="00825334"/>
    <w:rsid w:val="00825E09"/>
    <w:rsid w:val="008263A3"/>
    <w:rsid w:val="00826467"/>
    <w:rsid w:val="00826BC8"/>
    <w:rsid w:val="00827378"/>
    <w:rsid w:val="00827D70"/>
    <w:rsid w:val="00830169"/>
    <w:rsid w:val="0083044C"/>
    <w:rsid w:val="0083175B"/>
    <w:rsid w:val="00833562"/>
    <w:rsid w:val="00833817"/>
    <w:rsid w:val="008344B3"/>
    <w:rsid w:val="00834622"/>
    <w:rsid w:val="00834A60"/>
    <w:rsid w:val="00836E00"/>
    <w:rsid w:val="00837393"/>
    <w:rsid w:val="00837668"/>
    <w:rsid w:val="00837EEB"/>
    <w:rsid w:val="0084112C"/>
    <w:rsid w:val="00841A3C"/>
    <w:rsid w:val="008433AD"/>
    <w:rsid w:val="00843C7F"/>
    <w:rsid w:val="0084413A"/>
    <w:rsid w:val="008449D7"/>
    <w:rsid w:val="00844B19"/>
    <w:rsid w:val="00845831"/>
    <w:rsid w:val="00846926"/>
    <w:rsid w:val="008470DE"/>
    <w:rsid w:val="00850386"/>
    <w:rsid w:val="008508BF"/>
    <w:rsid w:val="00850CF9"/>
    <w:rsid w:val="00851A08"/>
    <w:rsid w:val="0085243D"/>
    <w:rsid w:val="00853362"/>
    <w:rsid w:val="008535F2"/>
    <w:rsid w:val="0085395E"/>
    <w:rsid w:val="008540F1"/>
    <w:rsid w:val="00855DAC"/>
    <w:rsid w:val="00855DFA"/>
    <w:rsid w:val="00856A13"/>
    <w:rsid w:val="00857BA5"/>
    <w:rsid w:val="008607E6"/>
    <w:rsid w:val="0086129D"/>
    <w:rsid w:val="00861B4F"/>
    <w:rsid w:val="00861E13"/>
    <w:rsid w:val="008637FF"/>
    <w:rsid w:val="0086400A"/>
    <w:rsid w:val="00864387"/>
    <w:rsid w:val="0086453A"/>
    <w:rsid w:val="0086592F"/>
    <w:rsid w:val="00865F25"/>
    <w:rsid w:val="00867AEE"/>
    <w:rsid w:val="0087057C"/>
    <w:rsid w:val="00870D62"/>
    <w:rsid w:val="00870D68"/>
    <w:rsid w:val="008710E9"/>
    <w:rsid w:val="00873F25"/>
    <w:rsid w:val="00874805"/>
    <w:rsid w:val="00874DA1"/>
    <w:rsid w:val="00875653"/>
    <w:rsid w:val="008763E4"/>
    <w:rsid w:val="008766A7"/>
    <w:rsid w:val="00876CF1"/>
    <w:rsid w:val="008774EA"/>
    <w:rsid w:val="00877793"/>
    <w:rsid w:val="00877BE2"/>
    <w:rsid w:val="0088145C"/>
    <w:rsid w:val="00881485"/>
    <w:rsid w:val="00881F76"/>
    <w:rsid w:val="008824A6"/>
    <w:rsid w:val="00882655"/>
    <w:rsid w:val="00882F79"/>
    <w:rsid w:val="00883B01"/>
    <w:rsid w:val="00883BEC"/>
    <w:rsid w:val="0088425C"/>
    <w:rsid w:val="008847C7"/>
    <w:rsid w:val="0088538A"/>
    <w:rsid w:val="008866AB"/>
    <w:rsid w:val="00887B15"/>
    <w:rsid w:val="00890457"/>
    <w:rsid w:val="00890741"/>
    <w:rsid w:val="00890A29"/>
    <w:rsid w:val="0089137C"/>
    <w:rsid w:val="00891C0B"/>
    <w:rsid w:val="00891C9B"/>
    <w:rsid w:val="00891F3D"/>
    <w:rsid w:val="0089385C"/>
    <w:rsid w:val="0089422A"/>
    <w:rsid w:val="00894ABA"/>
    <w:rsid w:val="008951E1"/>
    <w:rsid w:val="0089534B"/>
    <w:rsid w:val="0089553C"/>
    <w:rsid w:val="00895934"/>
    <w:rsid w:val="0089597A"/>
    <w:rsid w:val="00895D7D"/>
    <w:rsid w:val="00896159"/>
    <w:rsid w:val="0089719F"/>
    <w:rsid w:val="00897B04"/>
    <w:rsid w:val="008A09B0"/>
    <w:rsid w:val="008A2F84"/>
    <w:rsid w:val="008A5C01"/>
    <w:rsid w:val="008A5F7F"/>
    <w:rsid w:val="008A6922"/>
    <w:rsid w:val="008B019C"/>
    <w:rsid w:val="008B0A72"/>
    <w:rsid w:val="008B0CD3"/>
    <w:rsid w:val="008B220A"/>
    <w:rsid w:val="008B30AE"/>
    <w:rsid w:val="008B3750"/>
    <w:rsid w:val="008B37D0"/>
    <w:rsid w:val="008B3ACB"/>
    <w:rsid w:val="008B4D91"/>
    <w:rsid w:val="008B62A1"/>
    <w:rsid w:val="008B6F15"/>
    <w:rsid w:val="008B71FF"/>
    <w:rsid w:val="008C1EBD"/>
    <w:rsid w:val="008C2F5E"/>
    <w:rsid w:val="008C30E6"/>
    <w:rsid w:val="008C312E"/>
    <w:rsid w:val="008C3941"/>
    <w:rsid w:val="008C48EC"/>
    <w:rsid w:val="008C4C72"/>
    <w:rsid w:val="008C6F4D"/>
    <w:rsid w:val="008D0FC7"/>
    <w:rsid w:val="008D24CA"/>
    <w:rsid w:val="008D4B25"/>
    <w:rsid w:val="008D682D"/>
    <w:rsid w:val="008D695B"/>
    <w:rsid w:val="008D773E"/>
    <w:rsid w:val="008D77F1"/>
    <w:rsid w:val="008E01F7"/>
    <w:rsid w:val="008E0E27"/>
    <w:rsid w:val="008E168A"/>
    <w:rsid w:val="008E1696"/>
    <w:rsid w:val="008E3AF3"/>
    <w:rsid w:val="008E3BC5"/>
    <w:rsid w:val="008E448A"/>
    <w:rsid w:val="008E48CF"/>
    <w:rsid w:val="008E56A5"/>
    <w:rsid w:val="008E5F1C"/>
    <w:rsid w:val="008E7046"/>
    <w:rsid w:val="008E75BD"/>
    <w:rsid w:val="008F0EE3"/>
    <w:rsid w:val="008F3BCA"/>
    <w:rsid w:val="008F4001"/>
    <w:rsid w:val="008F5B5E"/>
    <w:rsid w:val="008F76A3"/>
    <w:rsid w:val="008F77F4"/>
    <w:rsid w:val="008F78D1"/>
    <w:rsid w:val="008F7C5D"/>
    <w:rsid w:val="0090093C"/>
    <w:rsid w:val="00900CC1"/>
    <w:rsid w:val="009016CE"/>
    <w:rsid w:val="00901A6C"/>
    <w:rsid w:val="00901C69"/>
    <w:rsid w:val="0090380E"/>
    <w:rsid w:val="009038CB"/>
    <w:rsid w:val="009044E7"/>
    <w:rsid w:val="00905128"/>
    <w:rsid w:val="009062FA"/>
    <w:rsid w:val="00906710"/>
    <w:rsid w:val="00907DAF"/>
    <w:rsid w:val="00907F56"/>
    <w:rsid w:val="00907FB0"/>
    <w:rsid w:val="00910468"/>
    <w:rsid w:val="009108F6"/>
    <w:rsid w:val="00910A44"/>
    <w:rsid w:val="0091178F"/>
    <w:rsid w:val="009132B1"/>
    <w:rsid w:val="00913627"/>
    <w:rsid w:val="00913672"/>
    <w:rsid w:val="009136AE"/>
    <w:rsid w:val="00914B4E"/>
    <w:rsid w:val="00914E05"/>
    <w:rsid w:val="009166A4"/>
    <w:rsid w:val="009168C9"/>
    <w:rsid w:val="00916AE3"/>
    <w:rsid w:val="0092033D"/>
    <w:rsid w:val="009209EA"/>
    <w:rsid w:val="00920B84"/>
    <w:rsid w:val="00921C63"/>
    <w:rsid w:val="00921F48"/>
    <w:rsid w:val="00922478"/>
    <w:rsid w:val="009226C0"/>
    <w:rsid w:val="00922D91"/>
    <w:rsid w:val="00927002"/>
    <w:rsid w:val="00927594"/>
    <w:rsid w:val="00930346"/>
    <w:rsid w:val="00931537"/>
    <w:rsid w:val="00931553"/>
    <w:rsid w:val="00931C80"/>
    <w:rsid w:val="00931FD0"/>
    <w:rsid w:val="00932BAC"/>
    <w:rsid w:val="00933011"/>
    <w:rsid w:val="00934679"/>
    <w:rsid w:val="0093475B"/>
    <w:rsid w:val="00934BF3"/>
    <w:rsid w:val="0093562E"/>
    <w:rsid w:val="0093579A"/>
    <w:rsid w:val="00935B73"/>
    <w:rsid w:val="009368AB"/>
    <w:rsid w:val="00936C7E"/>
    <w:rsid w:val="00937AC6"/>
    <w:rsid w:val="00940BA1"/>
    <w:rsid w:val="0094154F"/>
    <w:rsid w:val="00941EB8"/>
    <w:rsid w:val="0094220F"/>
    <w:rsid w:val="00943962"/>
    <w:rsid w:val="00943CC7"/>
    <w:rsid w:val="00944AB7"/>
    <w:rsid w:val="00944B0E"/>
    <w:rsid w:val="00944CF3"/>
    <w:rsid w:val="009452CD"/>
    <w:rsid w:val="009459B6"/>
    <w:rsid w:val="00945B4A"/>
    <w:rsid w:val="00945F76"/>
    <w:rsid w:val="0094735D"/>
    <w:rsid w:val="009504A2"/>
    <w:rsid w:val="009507B8"/>
    <w:rsid w:val="00950BD8"/>
    <w:rsid w:val="00951CC2"/>
    <w:rsid w:val="0095209C"/>
    <w:rsid w:val="009522A9"/>
    <w:rsid w:val="00952413"/>
    <w:rsid w:val="009525E0"/>
    <w:rsid w:val="009532E2"/>
    <w:rsid w:val="00953F62"/>
    <w:rsid w:val="0095475C"/>
    <w:rsid w:val="00954915"/>
    <w:rsid w:val="009551BF"/>
    <w:rsid w:val="009559DE"/>
    <w:rsid w:val="00956893"/>
    <w:rsid w:val="0095738D"/>
    <w:rsid w:val="00957477"/>
    <w:rsid w:val="009578AD"/>
    <w:rsid w:val="0096151A"/>
    <w:rsid w:val="009619C3"/>
    <w:rsid w:val="00961DBA"/>
    <w:rsid w:val="009630C0"/>
    <w:rsid w:val="00964890"/>
    <w:rsid w:val="00964B35"/>
    <w:rsid w:val="00964EE8"/>
    <w:rsid w:val="0096572F"/>
    <w:rsid w:val="00966076"/>
    <w:rsid w:val="00966F2C"/>
    <w:rsid w:val="00967611"/>
    <w:rsid w:val="00967AE3"/>
    <w:rsid w:val="00967E1D"/>
    <w:rsid w:val="009719B9"/>
    <w:rsid w:val="00971FC0"/>
    <w:rsid w:val="009720F7"/>
    <w:rsid w:val="00973FB8"/>
    <w:rsid w:val="009742FC"/>
    <w:rsid w:val="00975744"/>
    <w:rsid w:val="00975AAA"/>
    <w:rsid w:val="00976176"/>
    <w:rsid w:val="00977234"/>
    <w:rsid w:val="00977A25"/>
    <w:rsid w:val="009805F1"/>
    <w:rsid w:val="00981B35"/>
    <w:rsid w:val="00981E82"/>
    <w:rsid w:val="009822B3"/>
    <w:rsid w:val="0098299C"/>
    <w:rsid w:val="0098309E"/>
    <w:rsid w:val="00983B9A"/>
    <w:rsid w:val="00983CC9"/>
    <w:rsid w:val="00984751"/>
    <w:rsid w:val="0098509B"/>
    <w:rsid w:val="00985F4C"/>
    <w:rsid w:val="00986408"/>
    <w:rsid w:val="009864F0"/>
    <w:rsid w:val="00987BBB"/>
    <w:rsid w:val="009905F9"/>
    <w:rsid w:val="00990A5D"/>
    <w:rsid w:val="00991B6C"/>
    <w:rsid w:val="00992FD1"/>
    <w:rsid w:val="0099365F"/>
    <w:rsid w:val="009955D8"/>
    <w:rsid w:val="00995FDD"/>
    <w:rsid w:val="00996967"/>
    <w:rsid w:val="00996D2B"/>
    <w:rsid w:val="00997C63"/>
    <w:rsid w:val="009A046E"/>
    <w:rsid w:val="009A0DFD"/>
    <w:rsid w:val="009A1172"/>
    <w:rsid w:val="009A2DA1"/>
    <w:rsid w:val="009A31CB"/>
    <w:rsid w:val="009A477C"/>
    <w:rsid w:val="009A494A"/>
    <w:rsid w:val="009A51DF"/>
    <w:rsid w:val="009B0196"/>
    <w:rsid w:val="009B0EB5"/>
    <w:rsid w:val="009B1921"/>
    <w:rsid w:val="009B1D6A"/>
    <w:rsid w:val="009B1F90"/>
    <w:rsid w:val="009B25FF"/>
    <w:rsid w:val="009B372C"/>
    <w:rsid w:val="009B3B33"/>
    <w:rsid w:val="009B3E97"/>
    <w:rsid w:val="009B4ED0"/>
    <w:rsid w:val="009B4F3F"/>
    <w:rsid w:val="009B4F56"/>
    <w:rsid w:val="009B578A"/>
    <w:rsid w:val="009B595D"/>
    <w:rsid w:val="009B5ED8"/>
    <w:rsid w:val="009B6976"/>
    <w:rsid w:val="009B6C77"/>
    <w:rsid w:val="009B710D"/>
    <w:rsid w:val="009B712A"/>
    <w:rsid w:val="009C09E2"/>
    <w:rsid w:val="009C0ABE"/>
    <w:rsid w:val="009C11C6"/>
    <w:rsid w:val="009C30CF"/>
    <w:rsid w:val="009C5F83"/>
    <w:rsid w:val="009C6C9A"/>
    <w:rsid w:val="009C7853"/>
    <w:rsid w:val="009D005C"/>
    <w:rsid w:val="009D13D0"/>
    <w:rsid w:val="009D1BE9"/>
    <w:rsid w:val="009D31FF"/>
    <w:rsid w:val="009D339D"/>
    <w:rsid w:val="009D38AA"/>
    <w:rsid w:val="009D3CD7"/>
    <w:rsid w:val="009D4DBC"/>
    <w:rsid w:val="009D4DBF"/>
    <w:rsid w:val="009D55F1"/>
    <w:rsid w:val="009D67B4"/>
    <w:rsid w:val="009D6927"/>
    <w:rsid w:val="009D7A92"/>
    <w:rsid w:val="009E187F"/>
    <w:rsid w:val="009E1E6A"/>
    <w:rsid w:val="009E201B"/>
    <w:rsid w:val="009E215F"/>
    <w:rsid w:val="009E2B80"/>
    <w:rsid w:val="009E2C69"/>
    <w:rsid w:val="009E3759"/>
    <w:rsid w:val="009E4231"/>
    <w:rsid w:val="009E42EA"/>
    <w:rsid w:val="009E459F"/>
    <w:rsid w:val="009E5F0B"/>
    <w:rsid w:val="009E63AF"/>
    <w:rsid w:val="009E7A48"/>
    <w:rsid w:val="009F0DF2"/>
    <w:rsid w:val="009F29C1"/>
    <w:rsid w:val="009F2EFF"/>
    <w:rsid w:val="009F43AC"/>
    <w:rsid w:val="009F5349"/>
    <w:rsid w:val="009F7516"/>
    <w:rsid w:val="00A00303"/>
    <w:rsid w:val="00A005B7"/>
    <w:rsid w:val="00A00775"/>
    <w:rsid w:val="00A01B25"/>
    <w:rsid w:val="00A021F7"/>
    <w:rsid w:val="00A03C17"/>
    <w:rsid w:val="00A04BB9"/>
    <w:rsid w:val="00A05B34"/>
    <w:rsid w:val="00A0711E"/>
    <w:rsid w:val="00A102BD"/>
    <w:rsid w:val="00A108ED"/>
    <w:rsid w:val="00A11480"/>
    <w:rsid w:val="00A11813"/>
    <w:rsid w:val="00A1232F"/>
    <w:rsid w:val="00A12AB4"/>
    <w:rsid w:val="00A131A0"/>
    <w:rsid w:val="00A136A7"/>
    <w:rsid w:val="00A1442F"/>
    <w:rsid w:val="00A1449D"/>
    <w:rsid w:val="00A16110"/>
    <w:rsid w:val="00A163EC"/>
    <w:rsid w:val="00A169BB"/>
    <w:rsid w:val="00A16BC2"/>
    <w:rsid w:val="00A16D38"/>
    <w:rsid w:val="00A170B4"/>
    <w:rsid w:val="00A17E37"/>
    <w:rsid w:val="00A17F69"/>
    <w:rsid w:val="00A2038B"/>
    <w:rsid w:val="00A2076B"/>
    <w:rsid w:val="00A2190C"/>
    <w:rsid w:val="00A2234D"/>
    <w:rsid w:val="00A22A72"/>
    <w:rsid w:val="00A23668"/>
    <w:rsid w:val="00A2447A"/>
    <w:rsid w:val="00A24690"/>
    <w:rsid w:val="00A24B4E"/>
    <w:rsid w:val="00A27A7E"/>
    <w:rsid w:val="00A30DF7"/>
    <w:rsid w:val="00A32695"/>
    <w:rsid w:val="00A332A7"/>
    <w:rsid w:val="00A33849"/>
    <w:rsid w:val="00A33C8E"/>
    <w:rsid w:val="00A34886"/>
    <w:rsid w:val="00A352A6"/>
    <w:rsid w:val="00A35305"/>
    <w:rsid w:val="00A35E86"/>
    <w:rsid w:val="00A363B8"/>
    <w:rsid w:val="00A367DC"/>
    <w:rsid w:val="00A36A0C"/>
    <w:rsid w:val="00A36A65"/>
    <w:rsid w:val="00A37666"/>
    <w:rsid w:val="00A40691"/>
    <w:rsid w:val="00A42070"/>
    <w:rsid w:val="00A42CE0"/>
    <w:rsid w:val="00A45143"/>
    <w:rsid w:val="00A451B8"/>
    <w:rsid w:val="00A45C3E"/>
    <w:rsid w:val="00A46802"/>
    <w:rsid w:val="00A46C8F"/>
    <w:rsid w:val="00A4756D"/>
    <w:rsid w:val="00A511D2"/>
    <w:rsid w:val="00A51305"/>
    <w:rsid w:val="00A526CD"/>
    <w:rsid w:val="00A527F6"/>
    <w:rsid w:val="00A52DBD"/>
    <w:rsid w:val="00A55ABC"/>
    <w:rsid w:val="00A56119"/>
    <w:rsid w:val="00A56461"/>
    <w:rsid w:val="00A5680A"/>
    <w:rsid w:val="00A56959"/>
    <w:rsid w:val="00A5698B"/>
    <w:rsid w:val="00A56B46"/>
    <w:rsid w:val="00A57A98"/>
    <w:rsid w:val="00A611F2"/>
    <w:rsid w:val="00A61CD0"/>
    <w:rsid w:val="00A61DB1"/>
    <w:rsid w:val="00A6249B"/>
    <w:rsid w:val="00A62516"/>
    <w:rsid w:val="00A62C72"/>
    <w:rsid w:val="00A632A2"/>
    <w:rsid w:val="00A63B00"/>
    <w:rsid w:val="00A64049"/>
    <w:rsid w:val="00A64848"/>
    <w:rsid w:val="00A64B60"/>
    <w:rsid w:val="00A652E8"/>
    <w:rsid w:val="00A65E76"/>
    <w:rsid w:val="00A66C2E"/>
    <w:rsid w:val="00A66CBF"/>
    <w:rsid w:val="00A66D09"/>
    <w:rsid w:val="00A66F26"/>
    <w:rsid w:val="00A67871"/>
    <w:rsid w:val="00A702FD"/>
    <w:rsid w:val="00A7112E"/>
    <w:rsid w:val="00A719C0"/>
    <w:rsid w:val="00A72FA3"/>
    <w:rsid w:val="00A74B88"/>
    <w:rsid w:val="00A75CE6"/>
    <w:rsid w:val="00A77D0E"/>
    <w:rsid w:val="00A8007D"/>
    <w:rsid w:val="00A82A38"/>
    <w:rsid w:val="00A84017"/>
    <w:rsid w:val="00A85226"/>
    <w:rsid w:val="00A8553C"/>
    <w:rsid w:val="00A8581F"/>
    <w:rsid w:val="00A85D0C"/>
    <w:rsid w:val="00A87961"/>
    <w:rsid w:val="00A87AC9"/>
    <w:rsid w:val="00A87B47"/>
    <w:rsid w:val="00A87E5D"/>
    <w:rsid w:val="00A90315"/>
    <w:rsid w:val="00A909BF"/>
    <w:rsid w:val="00A90AF0"/>
    <w:rsid w:val="00A90F82"/>
    <w:rsid w:val="00A91B2D"/>
    <w:rsid w:val="00A91B44"/>
    <w:rsid w:val="00A92BD4"/>
    <w:rsid w:val="00A93B0F"/>
    <w:rsid w:val="00A94270"/>
    <w:rsid w:val="00A94666"/>
    <w:rsid w:val="00A94703"/>
    <w:rsid w:val="00A94842"/>
    <w:rsid w:val="00A9705D"/>
    <w:rsid w:val="00A97815"/>
    <w:rsid w:val="00A97C0D"/>
    <w:rsid w:val="00AA25E7"/>
    <w:rsid w:val="00AA29FC"/>
    <w:rsid w:val="00AA2D8D"/>
    <w:rsid w:val="00AA303E"/>
    <w:rsid w:val="00AA3D49"/>
    <w:rsid w:val="00AA42D2"/>
    <w:rsid w:val="00AA5559"/>
    <w:rsid w:val="00AA5FBA"/>
    <w:rsid w:val="00AA66F6"/>
    <w:rsid w:val="00AB0C3E"/>
    <w:rsid w:val="00AB0CB6"/>
    <w:rsid w:val="00AB2622"/>
    <w:rsid w:val="00AB2819"/>
    <w:rsid w:val="00AB28DC"/>
    <w:rsid w:val="00AB3422"/>
    <w:rsid w:val="00AB36DD"/>
    <w:rsid w:val="00AB38FD"/>
    <w:rsid w:val="00AB4218"/>
    <w:rsid w:val="00AB4581"/>
    <w:rsid w:val="00AB4A5B"/>
    <w:rsid w:val="00AB4E55"/>
    <w:rsid w:val="00AB5F38"/>
    <w:rsid w:val="00AB6B97"/>
    <w:rsid w:val="00AB731A"/>
    <w:rsid w:val="00AB7AEA"/>
    <w:rsid w:val="00AC0319"/>
    <w:rsid w:val="00AC1D0E"/>
    <w:rsid w:val="00AC2361"/>
    <w:rsid w:val="00AC2A81"/>
    <w:rsid w:val="00AC3489"/>
    <w:rsid w:val="00AC3E8F"/>
    <w:rsid w:val="00AC4208"/>
    <w:rsid w:val="00AC46AC"/>
    <w:rsid w:val="00AC4B39"/>
    <w:rsid w:val="00AC4FC8"/>
    <w:rsid w:val="00AC7D9B"/>
    <w:rsid w:val="00AD0519"/>
    <w:rsid w:val="00AD065B"/>
    <w:rsid w:val="00AD0AE9"/>
    <w:rsid w:val="00AD0EA0"/>
    <w:rsid w:val="00AD1875"/>
    <w:rsid w:val="00AD260F"/>
    <w:rsid w:val="00AD2741"/>
    <w:rsid w:val="00AD30D5"/>
    <w:rsid w:val="00AD3183"/>
    <w:rsid w:val="00AD31C1"/>
    <w:rsid w:val="00AD3D32"/>
    <w:rsid w:val="00AD482D"/>
    <w:rsid w:val="00AD4AF0"/>
    <w:rsid w:val="00AD4B4C"/>
    <w:rsid w:val="00AD6990"/>
    <w:rsid w:val="00AD6A48"/>
    <w:rsid w:val="00AD6B3A"/>
    <w:rsid w:val="00AD6D8D"/>
    <w:rsid w:val="00AD6F81"/>
    <w:rsid w:val="00AD7C1E"/>
    <w:rsid w:val="00AE1712"/>
    <w:rsid w:val="00AE2067"/>
    <w:rsid w:val="00AE313A"/>
    <w:rsid w:val="00AE5790"/>
    <w:rsid w:val="00AE6013"/>
    <w:rsid w:val="00AE68A6"/>
    <w:rsid w:val="00AF0895"/>
    <w:rsid w:val="00AF1C31"/>
    <w:rsid w:val="00AF277E"/>
    <w:rsid w:val="00AF2A64"/>
    <w:rsid w:val="00AF2ABE"/>
    <w:rsid w:val="00AF2BB4"/>
    <w:rsid w:val="00AF37B7"/>
    <w:rsid w:val="00AF3B02"/>
    <w:rsid w:val="00AF3B63"/>
    <w:rsid w:val="00AF41DB"/>
    <w:rsid w:val="00AF424D"/>
    <w:rsid w:val="00AF52D0"/>
    <w:rsid w:val="00AF53C3"/>
    <w:rsid w:val="00AF53DE"/>
    <w:rsid w:val="00AF5425"/>
    <w:rsid w:val="00AF5842"/>
    <w:rsid w:val="00AF758F"/>
    <w:rsid w:val="00AF77DE"/>
    <w:rsid w:val="00AF7E75"/>
    <w:rsid w:val="00B00998"/>
    <w:rsid w:val="00B017A1"/>
    <w:rsid w:val="00B045CF"/>
    <w:rsid w:val="00B06FAD"/>
    <w:rsid w:val="00B07534"/>
    <w:rsid w:val="00B07587"/>
    <w:rsid w:val="00B07F7F"/>
    <w:rsid w:val="00B1039F"/>
    <w:rsid w:val="00B10C04"/>
    <w:rsid w:val="00B11166"/>
    <w:rsid w:val="00B118BE"/>
    <w:rsid w:val="00B136BC"/>
    <w:rsid w:val="00B152A1"/>
    <w:rsid w:val="00B155E6"/>
    <w:rsid w:val="00B15CC7"/>
    <w:rsid w:val="00B17EEB"/>
    <w:rsid w:val="00B204A7"/>
    <w:rsid w:val="00B21B92"/>
    <w:rsid w:val="00B22C9A"/>
    <w:rsid w:val="00B23F6D"/>
    <w:rsid w:val="00B2469F"/>
    <w:rsid w:val="00B249AD"/>
    <w:rsid w:val="00B24E01"/>
    <w:rsid w:val="00B2558E"/>
    <w:rsid w:val="00B25E03"/>
    <w:rsid w:val="00B271EF"/>
    <w:rsid w:val="00B272EE"/>
    <w:rsid w:val="00B27756"/>
    <w:rsid w:val="00B27AE2"/>
    <w:rsid w:val="00B27B0F"/>
    <w:rsid w:val="00B3003D"/>
    <w:rsid w:val="00B30D05"/>
    <w:rsid w:val="00B31185"/>
    <w:rsid w:val="00B31D16"/>
    <w:rsid w:val="00B32A39"/>
    <w:rsid w:val="00B32BA0"/>
    <w:rsid w:val="00B33361"/>
    <w:rsid w:val="00B3566F"/>
    <w:rsid w:val="00B36E52"/>
    <w:rsid w:val="00B37038"/>
    <w:rsid w:val="00B37A7D"/>
    <w:rsid w:val="00B37B77"/>
    <w:rsid w:val="00B4066D"/>
    <w:rsid w:val="00B40AE3"/>
    <w:rsid w:val="00B40C78"/>
    <w:rsid w:val="00B41B21"/>
    <w:rsid w:val="00B44687"/>
    <w:rsid w:val="00B4694E"/>
    <w:rsid w:val="00B4722E"/>
    <w:rsid w:val="00B47DA9"/>
    <w:rsid w:val="00B50116"/>
    <w:rsid w:val="00B50717"/>
    <w:rsid w:val="00B512B5"/>
    <w:rsid w:val="00B51DAB"/>
    <w:rsid w:val="00B521C6"/>
    <w:rsid w:val="00B52B61"/>
    <w:rsid w:val="00B5509B"/>
    <w:rsid w:val="00B5707A"/>
    <w:rsid w:val="00B5761D"/>
    <w:rsid w:val="00B579D2"/>
    <w:rsid w:val="00B57EDB"/>
    <w:rsid w:val="00B60AE7"/>
    <w:rsid w:val="00B60E0B"/>
    <w:rsid w:val="00B61696"/>
    <w:rsid w:val="00B61D2B"/>
    <w:rsid w:val="00B625E4"/>
    <w:rsid w:val="00B626E8"/>
    <w:rsid w:val="00B62AB4"/>
    <w:rsid w:val="00B63380"/>
    <w:rsid w:val="00B63A2D"/>
    <w:rsid w:val="00B63CAC"/>
    <w:rsid w:val="00B6418D"/>
    <w:rsid w:val="00B66111"/>
    <w:rsid w:val="00B66839"/>
    <w:rsid w:val="00B66DF7"/>
    <w:rsid w:val="00B66E27"/>
    <w:rsid w:val="00B67274"/>
    <w:rsid w:val="00B678EC"/>
    <w:rsid w:val="00B70151"/>
    <w:rsid w:val="00B712C6"/>
    <w:rsid w:val="00B72B6A"/>
    <w:rsid w:val="00B733AF"/>
    <w:rsid w:val="00B74A8E"/>
    <w:rsid w:val="00B755F1"/>
    <w:rsid w:val="00B75C92"/>
    <w:rsid w:val="00B77FED"/>
    <w:rsid w:val="00B81313"/>
    <w:rsid w:val="00B8216F"/>
    <w:rsid w:val="00B82531"/>
    <w:rsid w:val="00B82774"/>
    <w:rsid w:val="00B8307F"/>
    <w:rsid w:val="00B84CD0"/>
    <w:rsid w:val="00B8528E"/>
    <w:rsid w:val="00B8626A"/>
    <w:rsid w:val="00B86285"/>
    <w:rsid w:val="00B87DDD"/>
    <w:rsid w:val="00B87F47"/>
    <w:rsid w:val="00B90BD9"/>
    <w:rsid w:val="00B923DD"/>
    <w:rsid w:val="00B92728"/>
    <w:rsid w:val="00B947E6"/>
    <w:rsid w:val="00B9750B"/>
    <w:rsid w:val="00B97E51"/>
    <w:rsid w:val="00BA0103"/>
    <w:rsid w:val="00BA0141"/>
    <w:rsid w:val="00BA15F9"/>
    <w:rsid w:val="00BA1877"/>
    <w:rsid w:val="00BA19ED"/>
    <w:rsid w:val="00BA1C44"/>
    <w:rsid w:val="00BA3976"/>
    <w:rsid w:val="00BA4404"/>
    <w:rsid w:val="00BA4971"/>
    <w:rsid w:val="00BA5A5B"/>
    <w:rsid w:val="00BA5C28"/>
    <w:rsid w:val="00BA657D"/>
    <w:rsid w:val="00BA6712"/>
    <w:rsid w:val="00BA6BE2"/>
    <w:rsid w:val="00BA7C3A"/>
    <w:rsid w:val="00BB04A8"/>
    <w:rsid w:val="00BB149C"/>
    <w:rsid w:val="00BB14D1"/>
    <w:rsid w:val="00BB16A1"/>
    <w:rsid w:val="00BB2A1D"/>
    <w:rsid w:val="00BB309A"/>
    <w:rsid w:val="00BB3D21"/>
    <w:rsid w:val="00BB461A"/>
    <w:rsid w:val="00BB50A1"/>
    <w:rsid w:val="00BB56C0"/>
    <w:rsid w:val="00BB58F6"/>
    <w:rsid w:val="00BB668C"/>
    <w:rsid w:val="00BB66BD"/>
    <w:rsid w:val="00BB6765"/>
    <w:rsid w:val="00BB6B4D"/>
    <w:rsid w:val="00BB7C05"/>
    <w:rsid w:val="00BB7F2A"/>
    <w:rsid w:val="00BC20E3"/>
    <w:rsid w:val="00BC35BB"/>
    <w:rsid w:val="00BC3B61"/>
    <w:rsid w:val="00BC4E0E"/>
    <w:rsid w:val="00BC502F"/>
    <w:rsid w:val="00BC5266"/>
    <w:rsid w:val="00BC7E5D"/>
    <w:rsid w:val="00BD083A"/>
    <w:rsid w:val="00BD122D"/>
    <w:rsid w:val="00BD1535"/>
    <w:rsid w:val="00BD180F"/>
    <w:rsid w:val="00BD2249"/>
    <w:rsid w:val="00BD2F35"/>
    <w:rsid w:val="00BD4131"/>
    <w:rsid w:val="00BD5A17"/>
    <w:rsid w:val="00BD5F17"/>
    <w:rsid w:val="00BD6843"/>
    <w:rsid w:val="00BD6845"/>
    <w:rsid w:val="00BD79F7"/>
    <w:rsid w:val="00BE197C"/>
    <w:rsid w:val="00BE215D"/>
    <w:rsid w:val="00BE33EF"/>
    <w:rsid w:val="00BE71DA"/>
    <w:rsid w:val="00BF05C4"/>
    <w:rsid w:val="00BF0879"/>
    <w:rsid w:val="00BF1D33"/>
    <w:rsid w:val="00BF2806"/>
    <w:rsid w:val="00BF28CD"/>
    <w:rsid w:val="00BF31E0"/>
    <w:rsid w:val="00BF35C5"/>
    <w:rsid w:val="00BF4B63"/>
    <w:rsid w:val="00BF509A"/>
    <w:rsid w:val="00BF50BE"/>
    <w:rsid w:val="00BF7609"/>
    <w:rsid w:val="00C006BB"/>
    <w:rsid w:val="00C00DAB"/>
    <w:rsid w:val="00C01B82"/>
    <w:rsid w:val="00C01E93"/>
    <w:rsid w:val="00C01EBB"/>
    <w:rsid w:val="00C0219A"/>
    <w:rsid w:val="00C02565"/>
    <w:rsid w:val="00C02E79"/>
    <w:rsid w:val="00C04F0D"/>
    <w:rsid w:val="00C05916"/>
    <w:rsid w:val="00C06491"/>
    <w:rsid w:val="00C06910"/>
    <w:rsid w:val="00C077EF"/>
    <w:rsid w:val="00C101D9"/>
    <w:rsid w:val="00C1026D"/>
    <w:rsid w:val="00C11013"/>
    <w:rsid w:val="00C11534"/>
    <w:rsid w:val="00C11DBA"/>
    <w:rsid w:val="00C121F0"/>
    <w:rsid w:val="00C1298A"/>
    <w:rsid w:val="00C12A5E"/>
    <w:rsid w:val="00C139BF"/>
    <w:rsid w:val="00C14261"/>
    <w:rsid w:val="00C14FE6"/>
    <w:rsid w:val="00C15D62"/>
    <w:rsid w:val="00C16FCF"/>
    <w:rsid w:val="00C17978"/>
    <w:rsid w:val="00C200DC"/>
    <w:rsid w:val="00C208F0"/>
    <w:rsid w:val="00C20D51"/>
    <w:rsid w:val="00C21428"/>
    <w:rsid w:val="00C21E25"/>
    <w:rsid w:val="00C22E38"/>
    <w:rsid w:val="00C23FDA"/>
    <w:rsid w:val="00C25AF8"/>
    <w:rsid w:val="00C26B73"/>
    <w:rsid w:val="00C30D18"/>
    <w:rsid w:val="00C30EC6"/>
    <w:rsid w:val="00C31132"/>
    <w:rsid w:val="00C3153B"/>
    <w:rsid w:val="00C318F3"/>
    <w:rsid w:val="00C32794"/>
    <w:rsid w:val="00C32CD6"/>
    <w:rsid w:val="00C33113"/>
    <w:rsid w:val="00C3357D"/>
    <w:rsid w:val="00C33811"/>
    <w:rsid w:val="00C3397D"/>
    <w:rsid w:val="00C33B40"/>
    <w:rsid w:val="00C33E8F"/>
    <w:rsid w:val="00C3401B"/>
    <w:rsid w:val="00C34451"/>
    <w:rsid w:val="00C35077"/>
    <w:rsid w:val="00C359AE"/>
    <w:rsid w:val="00C359BD"/>
    <w:rsid w:val="00C35F83"/>
    <w:rsid w:val="00C36F6D"/>
    <w:rsid w:val="00C370A1"/>
    <w:rsid w:val="00C40090"/>
    <w:rsid w:val="00C4022B"/>
    <w:rsid w:val="00C4061F"/>
    <w:rsid w:val="00C408FC"/>
    <w:rsid w:val="00C40F9A"/>
    <w:rsid w:val="00C42399"/>
    <w:rsid w:val="00C43820"/>
    <w:rsid w:val="00C4575A"/>
    <w:rsid w:val="00C46957"/>
    <w:rsid w:val="00C50882"/>
    <w:rsid w:val="00C5109B"/>
    <w:rsid w:val="00C51E83"/>
    <w:rsid w:val="00C52BB6"/>
    <w:rsid w:val="00C52D83"/>
    <w:rsid w:val="00C52F77"/>
    <w:rsid w:val="00C537E7"/>
    <w:rsid w:val="00C56674"/>
    <w:rsid w:val="00C57DC2"/>
    <w:rsid w:val="00C57E6B"/>
    <w:rsid w:val="00C60BBD"/>
    <w:rsid w:val="00C61FA3"/>
    <w:rsid w:val="00C63353"/>
    <w:rsid w:val="00C66017"/>
    <w:rsid w:val="00C70389"/>
    <w:rsid w:val="00C70600"/>
    <w:rsid w:val="00C716E6"/>
    <w:rsid w:val="00C71B9C"/>
    <w:rsid w:val="00C727BB"/>
    <w:rsid w:val="00C72C07"/>
    <w:rsid w:val="00C731D8"/>
    <w:rsid w:val="00C75745"/>
    <w:rsid w:val="00C7617A"/>
    <w:rsid w:val="00C80629"/>
    <w:rsid w:val="00C80C44"/>
    <w:rsid w:val="00C81046"/>
    <w:rsid w:val="00C816DC"/>
    <w:rsid w:val="00C82B44"/>
    <w:rsid w:val="00C82C6E"/>
    <w:rsid w:val="00C82F2A"/>
    <w:rsid w:val="00C83512"/>
    <w:rsid w:val="00C83849"/>
    <w:rsid w:val="00C85048"/>
    <w:rsid w:val="00C85334"/>
    <w:rsid w:val="00C853D6"/>
    <w:rsid w:val="00C85A03"/>
    <w:rsid w:val="00C862A8"/>
    <w:rsid w:val="00C8641B"/>
    <w:rsid w:val="00C86B92"/>
    <w:rsid w:val="00C87BDA"/>
    <w:rsid w:val="00C90EA8"/>
    <w:rsid w:val="00C91315"/>
    <w:rsid w:val="00C92760"/>
    <w:rsid w:val="00C92FA2"/>
    <w:rsid w:val="00C93E46"/>
    <w:rsid w:val="00C9430F"/>
    <w:rsid w:val="00C94668"/>
    <w:rsid w:val="00C9486B"/>
    <w:rsid w:val="00C94F85"/>
    <w:rsid w:val="00C955CA"/>
    <w:rsid w:val="00C961E5"/>
    <w:rsid w:val="00C964E2"/>
    <w:rsid w:val="00C96AD4"/>
    <w:rsid w:val="00C97823"/>
    <w:rsid w:val="00C97A7F"/>
    <w:rsid w:val="00CA021D"/>
    <w:rsid w:val="00CA08A6"/>
    <w:rsid w:val="00CA1029"/>
    <w:rsid w:val="00CA1B6C"/>
    <w:rsid w:val="00CA1E7A"/>
    <w:rsid w:val="00CA2942"/>
    <w:rsid w:val="00CA2E08"/>
    <w:rsid w:val="00CA3FCB"/>
    <w:rsid w:val="00CA44A8"/>
    <w:rsid w:val="00CA50C0"/>
    <w:rsid w:val="00CA5EB4"/>
    <w:rsid w:val="00CA633F"/>
    <w:rsid w:val="00CA69E1"/>
    <w:rsid w:val="00CA6AD3"/>
    <w:rsid w:val="00CA74E1"/>
    <w:rsid w:val="00CB0760"/>
    <w:rsid w:val="00CB26B0"/>
    <w:rsid w:val="00CB389D"/>
    <w:rsid w:val="00CB3DC4"/>
    <w:rsid w:val="00CB3F1E"/>
    <w:rsid w:val="00CB47C9"/>
    <w:rsid w:val="00CB6D12"/>
    <w:rsid w:val="00CB7378"/>
    <w:rsid w:val="00CB7555"/>
    <w:rsid w:val="00CB7D43"/>
    <w:rsid w:val="00CC03FA"/>
    <w:rsid w:val="00CC0492"/>
    <w:rsid w:val="00CC06F2"/>
    <w:rsid w:val="00CC0ABD"/>
    <w:rsid w:val="00CC0B0C"/>
    <w:rsid w:val="00CC0C92"/>
    <w:rsid w:val="00CC0E85"/>
    <w:rsid w:val="00CC10AF"/>
    <w:rsid w:val="00CC1B40"/>
    <w:rsid w:val="00CC237F"/>
    <w:rsid w:val="00CC2451"/>
    <w:rsid w:val="00CC2A9E"/>
    <w:rsid w:val="00CC6472"/>
    <w:rsid w:val="00CD0BB9"/>
    <w:rsid w:val="00CD126C"/>
    <w:rsid w:val="00CD1340"/>
    <w:rsid w:val="00CD3AE3"/>
    <w:rsid w:val="00CD4CC7"/>
    <w:rsid w:val="00CD605D"/>
    <w:rsid w:val="00CD7207"/>
    <w:rsid w:val="00CD7280"/>
    <w:rsid w:val="00CE0216"/>
    <w:rsid w:val="00CE0592"/>
    <w:rsid w:val="00CE11D0"/>
    <w:rsid w:val="00CE1978"/>
    <w:rsid w:val="00CE201E"/>
    <w:rsid w:val="00CE36AB"/>
    <w:rsid w:val="00CE3706"/>
    <w:rsid w:val="00CE39A4"/>
    <w:rsid w:val="00CE4409"/>
    <w:rsid w:val="00CE5152"/>
    <w:rsid w:val="00CE51D6"/>
    <w:rsid w:val="00CE5414"/>
    <w:rsid w:val="00CE62E7"/>
    <w:rsid w:val="00CE6961"/>
    <w:rsid w:val="00CF0841"/>
    <w:rsid w:val="00CF21C9"/>
    <w:rsid w:val="00CF2305"/>
    <w:rsid w:val="00CF36E5"/>
    <w:rsid w:val="00CF4E46"/>
    <w:rsid w:val="00CF53D5"/>
    <w:rsid w:val="00CF62CE"/>
    <w:rsid w:val="00CF634C"/>
    <w:rsid w:val="00CF6C15"/>
    <w:rsid w:val="00CF70C8"/>
    <w:rsid w:val="00D009E2"/>
    <w:rsid w:val="00D00D5C"/>
    <w:rsid w:val="00D019B3"/>
    <w:rsid w:val="00D02050"/>
    <w:rsid w:val="00D0226C"/>
    <w:rsid w:val="00D02383"/>
    <w:rsid w:val="00D02E63"/>
    <w:rsid w:val="00D04562"/>
    <w:rsid w:val="00D04AAD"/>
    <w:rsid w:val="00D04D45"/>
    <w:rsid w:val="00D05020"/>
    <w:rsid w:val="00D059E4"/>
    <w:rsid w:val="00D064D2"/>
    <w:rsid w:val="00D0764F"/>
    <w:rsid w:val="00D07937"/>
    <w:rsid w:val="00D07ED4"/>
    <w:rsid w:val="00D1015B"/>
    <w:rsid w:val="00D10BCF"/>
    <w:rsid w:val="00D1175D"/>
    <w:rsid w:val="00D1206F"/>
    <w:rsid w:val="00D12540"/>
    <w:rsid w:val="00D134B8"/>
    <w:rsid w:val="00D139B6"/>
    <w:rsid w:val="00D13FFD"/>
    <w:rsid w:val="00D14BCC"/>
    <w:rsid w:val="00D156C0"/>
    <w:rsid w:val="00D1634E"/>
    <w:rsid w:val="00D171D8"/>
    <w:rsid w:val="00D17911"/>
    <w:rsid w:val="00D17FCB"/>
    <w:rsid w:val="00D21ED7"/>
    <w:rsid w:val="00D22FD8"/>
    <w:rsid w:val="00D23105"/>
    <w:rsid w:val="00D23AFA"/>
    <w:rsid w:val="00D2416B"/>
    <w:rsid w:val="00D24339"/>
    <w:rsid w:val="00D246BB"/>
    <w:rsid w:val="00D24943"/>
    <w:rsid w:val="00D25692"/>
    <w:rsid w:val="00D25776"/>
    <w:rsid w:val="00D25937"/>
    <w:rsid w:val="00D26326"/>
    <w:rsid w:val="00D26B45"/>
    <w:rsid w:val="00D278DC"/>
    <w:rsid w:val="00D31F47"/>
    <w:rsid w:val="00D32378"/>
    <w:rsid w:val="00D32F23"/>
    <w:rsid w:val="00D334CC"/>
    <w:rsid w:val="00D33C9D"/>
    <w:rsid w:val="00D3406E"/>
    <w:rsid w:val="00D344E7"/>
    <w:rsid w:val="00D35562"/>
    <w:rsid w:val="00D35969"/>
    <w:rsid w:val="00D359FE"/>
    <w:rsid w:val="00D35C69"/>
    <w:rsid w:val="00D360F8"/>
    <w:rsid w:val="00D366F6"/>
    <w:rsid w:val="00D409CE"/>
    <w:rsid w:val="00D4138A"/>
    <w:rsid w:val="00D417BC"/>
    <w:rsid w:val="00D41F69"/>
    <w:rsid w:val="00D42106"/>
    <w:rsid w:val="00D429B1"/>
    <w:rsid w:val="00D43E2A"/>
    <w:rsid w:val="00D4486C"/>
    <w:rsid w:val="00D44964"/>
    <w:rsid w:val="00D44BDB"/>
    <w:rsid w:val="00D44C61"/>
    <w:rsid w:val="00D47118"/>
    <w:rsid w:val="00D47CE9"/>
    <w:rsid w:val="00D50C77"/>
    <w:rsid w:val="00D51AFF"/>
    <w:rsid w:val="00D52F3B"/>
    <w:rsid w:val="00D53CB9"/>
    <w:rsid w:val="00D5536E"/>
    <w:rsid w:val="00D569EA"/>
    <w:rsid w:val="00D57398"/>
    <w:rsid w:val="00D576F7"/>
    <w:rsid w:val="00D5774C"/>
    <w:rsid w:val="00D60178"/>
    <w:rsid w:val="00D60533"/>
    <w:rsid w:val="00D6111B"/>
    <w:rsid w:val="00D61614"/>
    <w:rsid w:val="00D661B9"/>
    <w:rsid w:val="00D666DB"/>
    <w:rsid w:val="00D67896"/>
    <w:rsid w:val="00D70FC2"/>
    <w:rsid w:val="00D71067"/>
    <w:rsid w:val="00D71BAE"/>
    <w:rsid w:val="00D7216F"/>
    <w:rsid w:val="00D72323"/>
    <w:rsid w:val="00D723D7"/>
    <w:rsid w:val="00D75D97"/>
    <w:rsid w:val="00D763D9"/>
    <w:rsid w:val="00D7743A"/>
    <w:rsid w:val="00D7781C"/>
    <w:rsid w:val="00D77AA9"/>
    <w:rsid w:val="00D81198"/>
    <w:rsid w:val="00D81F22"/>
    <w:rsid w:val="00D833A8"/>
    <w:rsid w:val="00D836FE"/>
    <w:rsid w:val="00D8435C"/>
    <w:rsid w:val="00D84EC3"/>
    <w:rsid w:val="00D85C89"/>
    <w:rsid w:val="00D87228"/>
    <w:rsid w:val="00D87463"/>
    <w:rsid w:val="00D87BF0"/>
    <w:rsid w:val="00D90C88"/>
    <w:rsid w:val="00D91DA8"/>
    <w:rsid w:val="00D91E0C"/>
    <w:rsid w:val="00D9205E"/>
    <w:rsid w:val="00D93674"/>
    <w:rsid w:val="00D93BBA"/>
    <w:rsid w:val="00D97321"/>
    <w:rsid w:val="00D97AF9"/>
    <w:rsid w:val="00DA1E53"/>
    <w:rsid w:val="00DA236C"/>
    <w:rsid w:val="00DA239E"/>
    <w:rsid w:val="00DA25AC"/>
    <w:rsid w:val="00DA324E"/>
    <w:rsid w:val="00DA455B"/>
    <w:rsid w:val="00DA6CA5"/>
    <w:rsid w:val="00DA7582"/>
    <w:rsid w:val="00DB257E"/>
    <w:rsid w:val="00DB2CF2"/>
    <w:rsid w:val="00DB4179"/>
    <w:rsid w:val="00DB47E4"/>
    <w:rsid w:val="00DB523A"/>
    <w:rsid w:val="00DB56D0"/>
    <w:rsid w:val="00DB57D3"/>
    <w:rsid w:val="00DB5D3B"/>
    <w:rsid w:val="00DB6B48"/>
    <w:rsid w:val="00DB6E77"/>
    <w:rsid w:val="00DB7997"/>
    <w:rsid w:val="00DC1505"/>
    <w:rsid w:val="00DC15C1"/>
    <w:rsid w:val="00DC22BB"/>
    <w:rsid w:val="00DC2359"/>
    <w:rsid w:val="00DC2BFD"/>
    <w:rsid w:val="00DC2D17"/>
    <w:rsid w:val="00DC30AD"/>
    <w:rsid w:val="00DC32CC"/>
    <w:rsid w:val="00DC362E"/>
    <w:rsid w:val="00DC5498"/>
    <w:rsid w:val="00DC60CD"/>
    <w:rsid w:val="00DD05D4"/>
    <w:rsid w:val="00DD1E15"/>
    <w:rsid w:val="00DD3098"/>
    <w:rsid w:val="00DD3A3C"/>
    <w:rsid w:val="00DD3DB5"/>
    <w:rsid w:val="00DD4060"/>
    <w:rsid w:val="00DD4FA8"/>
    <w:rsid w:val="00DD5CC2"/>
    <w:rsid w:val="00DD5EFF"/>
    <w:rsid w:val="00DD7088"/>
    <w:rsid w:val="00DD7318"/>
    <w:rsid w:val="00DE0590"/>
    <w:rsid w:val="00DE05F1"/>
    <w:rsid w:val="00DE0D67"/>
    <w:rsid w:val="00DE0DA8"/>
    <w:rsid w:val="00DE172B"/>
    <w:rsid w:val="00DE1F9A"/>
    <w:rsid w:val="00DE20AD"/>
    <w:rsid w:val="00DE25C4"/>
    <w:rsid w:val="00DE2DA6"/>
    <w:rsid w:val="00DE3103"/>
    <w:rsid w:val="00DE54CC"/>
    <w:rsid w:val="00DE5BF5"/>
    <w:rsid w:val="00DE5F8C"/>
    <w:rsid w:val="00DE62D6"/>
    <w:rsid w:val="00DE67CB"/>
    <w:rsid w:val="00DE6995"/>
    <w:rsid w:val="00DE6F42"/>
    <w:rsid w:val="00DE73D0"/>
    <w:rsid w:val="00DE7DCF"/>
    <w:rsid w:val="00DF08C0"/>
    <w:rsid w:val="00DF093A"/>
    <w:rsid w:val="00DF0B27"/>
    <w:rsid w:val="00DF0C87"/>
    <w:rsid w:val="00DF1374"/>
    <w:rsid w:val="00DF2BC0"/>
    <w:rsid w:val="00DF2DD6"/>
    <w:rsid w:val="00DF31A6"/>
    <w:rsid w:val="00DF6123"/>
    <w:rsid w:val="00DF62F0"/>
    <w:rsid w:val="00DF6EF7"/>
    <w:rsid w:val="00DF758C"/>
    <w:rsid w:val="00DF7F77"/>
    <w:rsid w:val="00E0178A"/>
    <w:rsid w:val="00E01ABA"/>
    <w:rsid w:val="00E01D50"/>
    <w:rsid w:val="00E03204"/>
    <w:rsid w:val="00E0360E"/>
    <w:rsid w:val="00E03840"/>
    <w:rsid w:val="00E03A1C"/>
    <w:rsid w:val="00E03EF8"/>
    <w:rsid w:val="00E04919"/>
    <w:rsid w:val="00E05675"/>
    <w:rsid w:val="00E05D48"/>
    <w:rsid w:val="00E06A0A"/>
    <w:rsid w:val="00E07163"/>
    <w:rsid w:val="00E07AF3"/>
    <w:rsid w:val="00E07FF0"/>
    <w:rsid w:val="00E10227"/>
    <w:rsid w:val="00E1055B"/>
    <w:rsid w:val="00E1075B"/>
    <w:rsid w:val="00E12018"/>
    <w:rsid w:val="00E13483"/>
    <w:rsid w:val="00E13516"/>
    <w:rsid w:val="00E135C7"/>
    <w:rsid w:val="00E1478D"/>
    <w:rsid w:val="00E14E29"/>
    <w:rsid w:val="00E15397"/>
    <w:rsid w:val="00E1637A"/>
    <w:rsid w:val="00E17D4C"/>
    <w:rsid w:val="00E17FA4"/>
    <w:rsid w:val="00E20049"/>
    <w:rsid w:val="00E2052D"/>
    <w:rsid w:val="00E20AE7"/>
    <w:rsid w:val="00E234C2"/>
    <w:rsid w:val="00E23731"/>
    <w:rsid w:val="00E24400"/>
    <w:rsid w:val="00E24549"/>
    <w:rsid w:val="00E26B91"/>
    <w:rsid w:val="00E26F09"/>
    <w:rsid w:val="00E30DD1"/>
    <w:rsid w:val="00E310FA"/>
    <w:rsid w:val="00E33115"/>
    <w:rsid w:val="00E339F9"/>
    <w:rsid w:val="00E34435"/>
    <w:rsid w:val="00E345CF"/>
    <w:rsid w:val="00E35869"/>
    <w:rsid w:val="00E35C16"/>
    <w:rsid w:val="00E360A1"/>
    <w:rsid w:val="00E373EC"/>
    <w:rsid w:val="00E37AD9"/>
    <w:rsid w:val="00E37E5E"/>
    <w:rsid w:val="00E40BE0"/>
    <w:rsid w:val="00E4504C"/>
    <w:rsid w:val="00E473E1"/>
    <w:rsid w:val="00E47B5F"/>
    <w:rsid w:val="00E50479"/>
    <w:rsid w:val="00E50749"/>
    <w:rsid w:val="00E50BA8"/>
    <w:rsid w:val="00E51046"/>
    <w:rsid w:val="00E510F1"/>
    <w:rsid w:val="00E528D2"/>
    <w:rsid w:val="00E53285"/>
    <w:rsid w:val="00E53320"/>
    <w:rsid w:val="00E53BFE"/>
    <w:rsid w:val="00E541BB"/>
    <w:rsid w:val="00E54608"/>
    <w:rsid w:val="00E54ECA"/>
    <w:rsid w:val="00E5620E"/>
    <w:rsid w:val="00E5679E"/>
    <w:rsid w:val="00E569A9"/>
    <w:rsid w:val="00E57279"/>
    <w:rsid w:val="00E5739A"/>
    <w:rsid w:val="00E575E0"/>
    <w:rsid w:val="00E6189B"/>
    <w:rsid w:val="00E62880"/>
    <w:rsid w:val="00E63B43"/>
    <w:rsid w:val="00E6549D"/>
    <w:rsid w:val="00E6681B"/>
    <w:rsid w:val="00E66B06"/>
    <w:rsid w:val="00E66C71"/>
    <w:rsid w:val="00E71BD5"/>
    <w:rsid w:val="00E7223B"/>
    <w:rsid w:val="00E73507"/>
    <w:rsid w:val="00E7417F"/>
    <w:rsid w:val="00E74618"/>
    <w:rsid w:val="00E74C11"/>
    <w:rsid w:val="00E76B60"/>
    <w:rsid w:val="00E76DE1"/>
    <w:rsid w:val="00E770C1"/>
    <w:rsid w:val="00E77139"/>
    <w:rsid w:val="00E77A77"/>
    <w:rsid w:val="00E81F17"/>
    <w:rsid w:val="00E82452"/>
    <w:rsid w:val="00E82601"/>
    <w:rsid w:val="00E82792"/>
    <w:rsid w:val="00E84B94"/>
    <w:rsid w:val="00E85016"/>
    <w:rsid w:val="00E86496"/>
    <w:rsid w:val="00E8658D"/>
    <w:rsid w:val="00E86764"/>
    <w:rsid w:val="00E87362"/>
    <w:rsid w:val="00E87E5A"/>
    <w:rsid w:val="00E90F31"/>
    <w:rsid w:val="00E91F03"/>
    <w:rsid w:val="00E92DD5"/>
    <w:rsid w:val="00E9388B"/>
    <w:rsid w:val="00E93BF8"/>
    <w:rsid w:val="00E95FB4"/>
    <w:rsid w:val="00E9615C"/>
    <w:rsid w:val="00E96163"/>
    <w:rsid w:val="00E96AAA"/>
    <w:rsid w:val="00E97276"/>
    <w:rsid w:val="00E97285"/>
    <w:rsid w:val="00E976EB"/>
    <w:rsid w:val="00EA1463"/>
    <w:rsid w:val="00EA1E74"/>
    <w:rsid w:val="00EA3564"/>
    <w:rsid w:val="00EA4030"/>
    <w:rsid w:val="00EA622A"/>
    <w:rsid w:val="00EB0693"/>
    <w:rsid w:val="00EB2690"/>
    <w:rsid w:val="00EB3552"/>
    <w:rsid w:val="00EB370A"/>
    <w:rsid w:val="00EB4828"/>
    <w:rsid w:val="00EB4DC3"/>
    <w:rsid w:val="00EB5F6E"/>
    <w:rsid w:val="00EB69C3"/>
    <w:rsid w:val="00EC00DD"/>
    <w:rsid w:val="00EC026D"/>
    <w:rsid w:val="00EC10A2"/>
    <w:rsid w:val="00EC1102"/>
    <w:rsid w:val="00EC1433"/>
    <w:rsid w:val="00EC1FB5"/>
    <w:rsid w:val="00EC28BF"/>
    <w:rsid w:val="00EC3951"/>
    <w:rsid w:val="00EC43A4"/>
    <w:rsid w:val="00EC478E"/>
    <w:rsid w:val="00EC4A87"/>
    <w:rsid w:val="00EC5327"/>
    <w:rsid w:val="00EC68A1"/>
    <w:rsid w:val="00EC6DE0"/>
    <w:rsid w:val="00EC6FA7"/>
    <w:rsid w:val="00EC79D2"/>
    <w:rsid w:val="00EC7D78"/>
    <w:rsid w:val="00ED315C"/>
    <w:rsid w:val="00ED3ACD"/>
    <w:rsid w:val="00ED3E84"/>
    <w:rsid w:val="00ED499F"/>
    <w:rsid w:val="00ED4C84"/>
    <w:rsid w:val="00ED5397"/>
    <w:rsid w:val="00ED5762"/>
    <w:rsid w:val="00ED5BF3"/>
    <w:rsid w:val="00ED5D6C"/>
    <w:rsid w:val="00ED61B5"/>
    <w:rsid w:val="00ED6253"/>
    <w:rsid w:val="00EE02B8"/>
    <w:rsid w:val="00EE0912"/>
    <w:rsid w:val="00EE1E51"/>
    <w:rsid w:val="00EE349B"/>
    <w:rsid w:val="00EE44E7"/>
    <w:rsid w:val="00EE67F4"/>
    <w:rsid w:val="00EF0DAF"/>
    <w:rsid w:val="00EF10C2"/>
    <w:rsid w:val="00EF18B9"/>
    <w:rsid w:val="00EF202C"/>
    <w:rsid w:val="00EF3018"/>
    <w:rsid w:val="00EF566D"/>
    <w:rsid w:val="00EF5E6F"/>
    <w:rsid w:val="00EF7242"/>
    <w:rsid w:val="00EF77BB"/>
    <w:rsid w:val="00F003D3"/>
    <w:rsid w:val="00F00822"/>
    <w:rsid w:val="00F015DC"/>
    <w:rsid w:val="00F02544"/>
    <w:rsid w:val="00F036D3"/>
    <w:rsid w:val="00F05357"/>
    <w:rsid w:val="00F05BDA"/>
    <w:rsid w:val="00F05D89"/>
    <w:rsid w:val="00F05EF1"/>
    <w:rsid w:val="00F066E1"/>
    <w:rsid w:val="00F068EC"/>
    <w:rsid w:val="00F06A3E"/>
    <w:rsid w:val="00F073B5"/>
    <w:rsid w:val="00F07A1E"/>
    <w:rsid w:val="00F07ADF"/>
    <w:rsid w:val="00F10926"/>
    <w:rsid w:val="00F10DAA"/>
    <w:rsid w:val="00F116AC"/>
    <w:rsid w:val="00F117A4"/>
    <w:rsid w:val="00F118F4"/>
    <w:rsid w:val="00F1218C"/>
    <w:rsid w:val="00F13353"/>
    <w:rsid w:val="00F138AF"/>
    <w:rsid w:val="00F13C34"/>
    <w:rsid w:val="00F14884"/>
    <w:rsid w:val="00F14B9E"/>
    <w:rsid w:val="00F14BBD"/>
    <w:rsid w:val="00F16B9D"/>
    <w:rsid w:val="00F17378"/>
    <w:rsid w:val="00F208E2"/>
    <w:rsid w:val="00F21F15"/>
    <w:rsid w:val="00F21FB0"/>
    <w:rsid w:val="00F23466"/>
    <w:rsid w:val="00F237D5"/>
    <w:rsid w:val="00F23AB6"/>
    <w:rsid w:val="00F23C41"/>
    <w:rsid w:val="00F23EA4"/>
    <w:rsid w:val="00F241E4"/>
    <w:rsid w:val="00F24464"/>
    <w:rsid w:val="00F25913"/>
    <w:rsid w:val="00F266F0"/>
    <w:rsid w:val="00F3006B"/>
    <w:rsid w:val="00F30134"/>
    <w:rsid w:val="00F30869"/>
    <w:rsid w:val="00F30CD6"/>
    <w:rsid w:val="00F3282A"/>
    <w:rsid w:val="00F33317"/>
    <w:rsid w:val="00F335C0"/>
    <w:rsid w:val="00F340DB"/>
    <w:rsid w:val="00F3472A"/>
    <w:rsid w:val="00F34912"/>
    <w:rsid w:val="00F352D9"/>
    <w:rsid w:val="00F409B7"/>
    <w:rsid w:val="00F40F1A"/>
    <w:rsid w:val="00F40F7F"/>
    <w:rsid w:val="00F41827"/>
    <w:rsid w:val="00F42239"/>
    <w:rsid w:val="00F4241B"/>
    <w:rsid w:val="00F42954"/>
    <w:rsid w:val="00F42B02"/>
    <w:rsid w:val="00F43252"/>
    <w:rsid w:val="00F436CE"/>
    <w:rsid w:val="00F437C2"/>
    <w:rsid w:val="00F43EED"/>
    <w:rsid w:val="00F4500F"/>
    <w:rsid w:val="00F45928"/>
    <w:rsid w:val="00F45D1D"/>
    <w:rsid w:val="00F46483"/>
    <w:rsid w:val="00F46549"/>
    <w:rsid w:val="00F46EC5"/>
    <w:rsid w:val="00F46FBA"/>
    <w:rsid w:val="00F4735B"/>
    <w:rsid w:val="00F47A39"/>
    <w:rsid w:val="00F47A62"/>
    <w:rsid w:val="00F5009B"/>
    <w:rsid w:val="00F5050A"/>
    <w:rsid w:val="00F50714"/>
    <w:rsid w:val="00F51733"/>
    <w:rsid w:val="00F52AE9"/>
    <w:rsid w:val="00F531E8"/>
    <w:rsid w:val="00F53716"/>
    <w:rsid w:val="00F53DD3"/>
    <w:rsid w:val="00F54546"/>
    <w:rsid w:val="00F54555"/>
    <w:rsid w:val="00F54C46"/>
    <w:rsid w:val="00F564E4"/>
    <w:rsid w:val="00F57302"/>
    <w:rsid w:val="00F60384"/>
    <w:rsid w:val="00F60A6A"/>
    <w:rsid w:val="00F61832"/>
    <w:rsid w:val="00F61BE2"/>
    <w:rsid w:val="00F61EF7"/>
    <w:rsid w:val="00F634B5"/>
    <w:rsid w:val="00F64114"/>
    <w:rsid w:val="00F64E03"/>
    <w:rsid w:val="00F64FFC"/>
    <w:rsid w:val="00F65E2B"/>
    <w:rsid w:val="00F66745"/>
    <w:rsid w:val="00F669E3"/>
    <w:rsid w:val="00F66D1C"/>
    <w:rsid w:val="00F67356"/>
    <w:rsid w:val="00F6760D"/>
    <w:rsid w:val="00F67838"/>
    <w:rsid w:val="00F67A0A"/>
    <w:rsid w:val="00F67AE6"/>
    <w:rsid w:val="00F67D4B"/>
    <w:rsid w:val="00F70AD8"/>
    <w:rsid w:val="00F71C39"/>
    <w:rsid w:val="00F74376"/>
    <w:rsid w:val="00F74612"/>
    <w:rsid w:val="00F748BC"/>
    <w:rsid w:val="00F74D04"/>
    <w:rsid w:val="00F766C4"/>
    <w:rsid w:val="00F7691E"/>
    <w:rsid w:val="00F76994"/>
    <w:rsid w:val="00F76ABB"/>
    <w:rsid w:val="00F7717C"/>
    <w:rsid w:val="00F7748C"/>
    <w:rsid w:val="00F80B23"/>
    <w:rsid w:val="00F81767"/>
    <w:rsid w:val="00F817B9"/>
    <w:rsid w:val="00F81D34"/>
    <w:rsid w:val="00F81E3E"/>
    <w:rsid w:val="00F81E7D"/>
    <w:rsid w:val="00F82229"/>
    <w:rsid w:val="00F83CAE"/>
    <w:rsid w:val="00F85357"/>
    <w:rsid w:val="00F854F2"/>
    <w:rsid w:val="00F87982"/>
    <w:rsid w:val="00F9017F"/>
    <w:rsid w:val="00F90317"/>
    <w:rsid w:val="00F90A86"/>
    <w:rsid w:val="00F90AFC"/>
    <w:rsid w:val="00F916F7"/>
    <w:rsid w:val="00F92F76"/>
    <w:rsid w:val="00F953A9"/>
    <w:rsid w:val="00F95889"/>
    <w:rsid w:val="00F95D27"/>
    <w:rsid w:val="00F962DE"/>
    <w:rsid w:val="00F96749"/>
    <w:rsid w:val="00F96D32"/>
    <w:rsid w:val="00F97303"/>
    <w:rsid w:val="00F977A8"/>
    <w:rsid w:val="00F97BDC"/>
    <w:rsid w:val="00FA034F"/>
    <w:rsid w:val="00FA09A4"/>
    <w:rsid w:val="00FA0DE3"/>
    <w:rsid w:val="00FA1483"/>
    <w:rsid w:val="00FA2A11"/>
    <w:rsid w:val="00FA2EA0"/>
    <w:rsid w:val="00FA360B"/>
    <w:rsid w:val="00FA364D"/>
    <w:rsid w:val="00FA481D"/>
    <w:rsid w:val="00FA4A31"/>
    <w:rsid w:val="00FA720F"/>
    <w:rsid w:val="00FA74AD"/>
    <w:rsid w:val="00FA7865"/>
    <w:rsid w:val="00FB0D31"/>
    <w:rsid w:val="00FB1351"/>
    <w:rsid w:val="00FB196D"/>
    <w:rsid w:val="00FB1AC4"/>
    <w:rsid w:val="00FB2286"/>
    <w:rsid w:val="00FB2329"/>
    <w:rsid w:val="00FB2960"/>
    <w:rsid w:val="00FB29AB"/>
    <w:rsid w:val="00FB3B4A"/>
    <w:rsid w:val="00FB5CA1"/>
    <w:rsid w:val="00FB6D5F"/>
    <w:rsid w:val="00FB6E0B"/>
    <w:rsid w:val="00FC02A9"/>
    <w:rsid w:val="00FC137F"/>
    <w:rsid w:val="00FC1751"/>
    <w:rsid w:val="00FC2A67"/>
    <w:rsid w:val="00FC34AB"/>
    <w:rsid w:val="00FC4E6F"/>
    <w:rsid w:val="00FC502E"/>
    <w:rsid w:val="00FC6826"/>
    <w:rsid w:val="00FC689E"/>
    <w:rsid w:val="00FC6CE8"/>
    <w:rsid w:val="00FD0574"/>
    <w:rsid w:val="00FD22AD"/>
    <w:rsid w:val="00FD328F"/>
    <w:rsid w:val="00FD39FB"/>
    <w:rsid w:val="00FD4245"/>
    <w:rsid w:val="00FD4B2C"/>
    <w:rsid w:val="00FD4B7C"/>
    <w:rsid w:val="00FD4BC1"/>
    <w:rsid w:val="00FD5EFB"/>
    <w:rsid w:val="00FD5F12"/>
    <w:rsid w:val="00FD6B5B"/>
    <w:rsid w:val="00FD724E"/>
    <w:rsid w:val="00FD7384"/>
    <w:rsid w:val="00FE0DF5"/>
    <w:rsid w:val="00FE0E01"/>
    <w:rsid w:val="00FE0E36"/>
    <w:rsid w:val="00FE173C"/>
    <w:rsid w:val="00FE1EED"/>
    <w:rsid w:val="00FE205D"/>
    <w:rsid w:val="00FE2F83"/>
    <w:rsid w:val="00FE3F39"/>
    <w:rsid w:val="00FE5DB8"/>
    <w:rsid w:val="00FE611F"/>
    <w:rsid w:val="00FE72F7"/>
    <w:rsid w:val="00FE7651"/>
    <w:rsid w:val="00FF1A5B"/>
    <w:rsid w:val="00FF20CC"/>
    <w:rsid w:val="00FF2CCC"/>
    <w:rsid w:val="00FF302D"/>
    <w:rsid w:val="00FF4D60"/>
    <w:rsid w:val="00FF59F1"/>
    <w:rsid w:val="00FF5A37"/>
    <w:rsid w:val="00FF64A5"/>
    <w:rsid w:val="00FF6921"/>
    <w:rsid w:val="00FF6CDE"/>
    <w:rsid w:val="00FF7D25"/>
    <w:rsid w:val="015E6F4F"/>
    <w:rsid w:val="01BF2B9A"/>
    <w:rsid w:val="02A855E1"/>
    <w:rsid w:val="055F2DFE"/>
    <w:rsid w:val="066B4410"/>
    <w:rsid w:val="07224478"/>
    <w:rsid w:val="07F40A73"/>
    <w:rsid w:val="0B6E73CC"/>
    <w:rsid w:val="0FAB1868"/>
    <w:rsid w:val="12DE1A34"/>
    <w:rsid w:val="1AFC4541"/>
    <w:rsid w:val="1EB62850"/>
    <w:rsid w:val="1F670BDD"/>
    <w:rsid w:val="20AC546A"/>
    <w:rsid w:val="253363F3"/>
    <w:rsid w:val="270C6CB7"/>
    <w:rsid w:val="27831FCF"/>
    <w:rsid w:val="28CF2EBE"/>
    <w:rsid w:val="2A9A6145"/>
    <w:rsid w:val="2FDB28EE"/>
    <w:rsid w:val="3541603E"/>
    <w:rsid w:val="35BF0EFF"/>
    <w:rsid w:val="36F81DED"/>
    <w:rsid w:val="37F1420E"/>
    <w:rsid w:val="3B3C3D15"/>
    <w:rsid w:val="3B947343"/>
    <w:rsid w:val="403E1AF3"/>
    <w:rsid w:val="410F0CDE"/>
    <w:rsid w:val="414C5DAE"/>
    <w:rsid w:val="49331A81"/>
    <w:rsid w:val="493B457E"/>
    <w:rsid w:val="4BDC0B46"/>
    <w:rsid w:val="4DEE04B5"/>
    <w:rsid w:val="59A81331"/>
    <w:rsid w:val="5F816997"/>
    <w:rsid w:val="615416F1"/>
    <w:rsid w:val="61DD76FB"/>
    <w:rsid w:val="64E1700C"/>
    <w:rsid w:val="66B113A9"/>
    <w:rsid w:val="66B71606"/>
    <w:rsid w:val="6B3741A9"/>
    <w:rsid w:val="6D0D443E"/>
    <w:rsid w:val="6E78720F"/>
    <w:rsid w:val="7065476E"/>
    <w:rsid w:val="706F7D85"/>
    <w:rsid w:val="70C40E98"/>
    <w:rsid w:val="719B6504"/>
    <w:rsid w:val="7204427A"/>
    <w:rsid w:val="72F60CDC"/>
    <w:rsid w:val="73085129"/>
    <w:rsid w:val="743D43FD"/>
    <w:rsid w:val="762E25F6"/>
    <w:rsid w:val="77674A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9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qFormat="1" w:unhideWhenUsed="0" w:uiPriority="0" w:semiHidden="0" w:name="List Continue"/>
    <w:lsdException w:qFormat="1" w:unhideWhenUsed="0" w:uiPriority="0" w:semiHidden="0" w:name="List Continue 2"/>
    <w:lsdException w:uiPriority="99" w:name="List Continue 3"/>
    <w:lsdException w:qFormat="1" w:unhideWhenUsed="0" w:uiPriority="0" w:semiHidden="0"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94"/>
    <w:qFormat/>
    <w:uiPriority w:val="9"/>
    <w:pPr>
      <w:keepNext/>
      <w:keepLines/>
      <w:spacing w:before="340" w:after="330" w:line="578" w:lineRule="auto"/>
      <w:outlineLvl w:val="0"/>
    </w:pPr>
    <w:rPr>
      <w:b/>
      <w:bCs/>
      <w:kern w:val="44"/>
      <w:sz w:val="30"/>
      <w:szCs w:val="44"/>
    </w:rPr>
  </w:style>
  <w:style w:type="paragraph" w:styleId="4">
    <w:name w:val="heading 2"/>
    <w:basedOn w:val="1"/>
    <w:next w:val="1"/>
    <w:link w:val="98"/>
    <w:qFormat/>
    <w:uiPriority w:val="0"/>
    <w:pPr>
      <w:keepNext/>
      <w:keepLines/>
      <w:spacing w:before="260" w:after="260" w:line="416" w:lineRule="auto"/>
      <w:ind w:firstLine="628"/>
      <w:jc w:val="center"/>
      <w:outlineLvl w:val="1"/>
    </w:pPr>
    <w:rPr>
      <w:rFonts w:ascii="Arial" w:hAnsi="Arial" w:eastAsia="黑体"/>
      <w:b/>
      <w:bCs/>
      <w:sz w:val="32"/>
      <w:szCs w:val="32"/>
    </w:rPr>
  </w:style>
  <w:style w:type="paragraph" w:styleId="5">
    <w:name w:val="heading 3"/>
    <w:basedOn w:val="1"/>
    <w:next w:val="1"/>
    <w:link w:val="83"/>
    <w:qFormat/>
    <w:uiPriority w:val="0"/>
    <w:pPr>
      <w:keepNext/>
      <w:keepLines/>
      <w:spacing w:before="260" w:after="260" w:line="416" w:lineRule="auto"/>
      <w:jc w:val="center"/>
      <w:outlineLvl w:val="2"/>
    </w:pPr>
    <w:rPr>
      <w:rFonts w:ascii="宋体"/>
      <w:b/>
      <w:bCs/>
      <w:sz w:val="32"/>
      <w:szCs w:val="32"/>
    </w:rPr>
  </w:style>
  <w:style w:type="paragraph" w:styleId="6">
    <w:name w:val="heading 4"/>
    <w:basedOn w:val="1"/>
    <w:next w:val="1"/>
    <w:link w:val="89"/>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101"/>
    <w:qFormat/>
    <w:uiPriority w:val="0"/>
    <w:pPr>
      <w:keepNext/>
      <w:outlineLvl w:val="4"/>
    </w:pPr>
    <w:rPr>
      <w:rFonts w:ascii="宋体" w:hAnsi="Arial"/>
      <w:bCs/>
      <w:sz w:val="28"/>
      <w:szCs w:val="20"/>
    </w:rPr>
  </w:style>
  <w:style w:type="paragraph" w:styleId="8">
    <w:name w:val="heading 6"/>
    <w:basedOn w:val="1"/>
    <w:next w:val="1"/>
    <w:link w:val="103"/>
    <w:qFormat/>
    <w:uiPriority w:val="0"/>
    <w:pPr>
      <w:keepNext/>
      <w:autoSpaceDE w:val="0"/>
      <w:autoSpaceDN w:val="0"/>
      <w:adjustRightInd w:val="0"/>
      <w:spacing w:beforeLines="50" w:afterLines="50" w:line="300" w:lineRule="exact"/>
      <w:jc w:val="center"/>
      <w:outlineLvl w:val="5"/>
    </w:pPr>
    <w:rPr>
      <w:rFonts w:ascii="宋体" w:hAnsi="宋体"/>
      <w:kern w:val="0"/>
      <w:sz w:val="28"/>
      <w:szCs w:val="20"/>
    </w:rPr>
  </w:style>
  <w:style w:type="paragraph" w:styleId="9">
    <w:name w:val="heading 7"/>
    <w:basedOn w:val="1"/>
    <w:next w:val="1"/>
    <w:link w:val="92"/>
    <w:qFormat/>
    <w:uiPriority w:val="0"/>
    <w:pPr>
      <w:keepNext/>
      <w:keepLines/>
      <w:spacing w:before="240" w:after="64" w:line="320" w:lineRule="auto"/>
      <w:ind w:right="-24" w:rightChars="-10" w:firstLine="464" w:firstLineChars="225"/>
      <w:jc w:val="left"/>
      <w:outlineLvl w:val="6"/>
    </w:pPr>
    <w:rPr>
      <w:rFonts w:ascii="Arial" w:hAnsi="Arial" w:eastAsia="仿宋_GB2312"/>
      <w:b/>
      <w:bCs/>
      <w:spacing w:val="-4"/>
      <w:sz w:val="24"/>
      <w:szCs w:val="24"/>
    </w:rPr>
  </w:style>
  <w:style w:type="paragraph" w:styleId="10">
    <w:name w:val="heading 8"/>
    <w:basedOn w:val="1"/>
    <w:next w:val="1"/>
    <w:link w:val="131"/>
    <w:qFormat/>
    <w:uiPriority w:val="0"/>
    <w:pPr>
      <w:keepNext/>
      <w:keepLines/>
      <w:spacing w:line="400" w:lineRule="exact"/>
      <w:jc w:val="center"/>
      <w:outlineLvl w:val="7"/>
    </w:pPr>
    <w:rPr>
      <w:rFonts w:ascii="宋体" w:hAnsi="宋体" w:eastAsia="黑体"/>
      <w:sz w:val="32"/>
      <w:szCs w:val="32"/>
    </w:rPr>
  </w:style>
  <w:style w:type="paragraph" w:styleId="11">
    <w:name w:val="heading 9"/>
    <w:basedOn w:val="10"/>
    <w:next w:val="1"/>
    <w:link w:val="132"/>
    <w:qFormat/>
    <w:uiPriority w:val="0"/>
    <w:pPr>
      <w:tabs>
        <w:tab w:val="left" w:pos="2160"/>
      </w:tabs>
      <w:ind w:left="1559" w:hanging="1559"/>
      <w:outlineLvl w:val="8"/>
    </w:pPr>
    <w:rPr>
      <w:rFonts w:ascii="Times New Roman" w:hAnsi="Times New Roman" w:eastAsia="宋体"/>
      <w:b/>
      <w:bCs/>
      <w:sz w:val="30"/>
      <w:szCs w:val="18"/>
    </w:rPr>
  </w:style>
  <w:style w:type="character" w:default="1" w:styleId="68">
    <w:name w:val="Default Paragraph Font"/>
    <w:semiHidden/>
    <w:unhideWhenUsed/>
    <w:qFormat/>
    <w:uiPriority w:val="1"/>
  </w:style>
  <w:style w:type="table" w:default="1" w:styleId="66">
    <w:name w:val="Normal Table"/>
    <w:semiHidden/>
    <w:unhideWhenUsed/>
    <w:qFormat/>
    <w:uiPriority w:val="99"/>
    <w:tblPr>
      <w:tblCellMar>
        <w:top w:w="0" w:type="dxa"/>
        <w:left w:w="108" w:type="dxa"/>
        <w:bottom w:w="0" w:type="dxa"/>
        <w:right w:w="108" w:type="dxa"/>
      </w:tblCellMar>
    </w:tblPr>
  </w:style>
  <w:style w:type="paragraph" w:customStyle="1" w:styleId="2">
    <w:name w:val="_Style 3"/>
    <w:basedOn w:val="1"/>
    <w:qFormat/>
    <w:uiPriority w:val="0"/>
    <w:pPr>
      <w:ind w:firstLine="420" w:firstLineChars="200"/>
    </w:pPr>
    <w:rPr>
      <w:rFonts w:ascii="Calibri" w:hAnsi="Calibri"/>
    </w:rPr>
  </w:style>
  <w:style w:type="paragraph" w:styleId="12">
    <w:name w:val="List 3"/>
    <w:basedOn w:val="1"/>
    <w:qFormat/>
    <w:uiPriority w:val="0"/>
    <w:pPr>
      <w:ind w:left="100" w:leftChars="400" w:hanging="200" w:hangingChars="200"/>
    </w:pPr>
    <w:rPr>
      <w:rFonts w:ascii="Calibri" w:hAnsi="Calibri"/>
    </w:rPr>
  </w:style>
  <w:style w:type="paragraph" w:styleId="13">
    <w:name w:val="toc 7"/>
    <w:basedOn w:val="1"/>
    <w:next w:val="1"/>
    <w:qFormat/>
    <w:uiPriority w:val="39"/>
    <w:pPr>
      <w:ind w:left="1260"/>
      <w:jc w:val="left"/>
    </w:pPr>
    <w:rPr>
      <w:szCs w:val="21"/>
    </w:rPr>
  </w:style>
  <w:style w:type="paragraph" w:styleId="14">
    <w:name w:val="table of authorities"/>
    <w:basedOn w:val="1"/>
    <w:next w:val="1"/>
    <w:qFormat/>
    <w:uiPriority w:val="0"/>
    <w:pPr>
      <w:ind w:left="420" w:leftChars="200"/>
    </w:pPr>
    <w:rPr>
      <w:szCs w:val="20"/>
    </w:rPr>
  </w:style>
  <w:style w:type="paragraph" w:styleId="15">
    <w:name w:val="index 8"/>
    <w:basedOn w:val="1"/>
    <w:next w:val="1"/>
    <w:qFormat/>
    <w:uiPriority w:val="0"/>
    <w:pPr>
      <w:ind w:left="1400" w:leftChars="1400"/>
    </w:pPr>
    <w:rPr>
      <w:szCs w:val="20"/>
    </w:rPr>
  </w:style>
  <w:style w:type="paragraph" w:styleId="16">
    <w:name w:val="Normal Indent"/>
    <w:basedOn w:val="1"/>
    <w:link w:val="336"/>
    <w:unhideWhenUsed/>
    <w:qFormat/>
    <w:uiPriority w:val="0"/>
    <w:pPr>
      <w:ind w:firstLine="420" w:firstLineChars="200"/>
    </w:pPr>
    <w:rPr>
      <w:rFonts w:ascii="Calibri" w:hAnsi="Calibri"/>
    </w:rPr>
  </w:style>
  <w:style w:type="paragraph" w:styleId="17">
    <w:name w:val="caption"/>
    <w:basedOn w:val="1"/>
    <w:next w:val="1"/>
    <w:qFormat/>
    <w:uiPriority w:val="0"/>
    <w:pPr>
      <w:spacing w:before="152" w:after="160"/>
    </w:pPr>
    <w:rPr>
      <w:rFonts w:ascii="Arial" w:hAnsi="Arial" w:eastAsia="黑体" w:cs="Arial"/>
      <w:sz w:val="20"/>
      <w:szCs w:val="20"/>
    </w:rPr>
  </w:style>
  <w:style w:type="paragraph" w:styleId="18">
    <w:name w:val="index 5"/>
    <w:basedOn w:val="1"/>
    <w:next w:val="1"/>
    <w:qFormat/>
    <w:uiPriority w:val="0"/>
    <w:pPr>
      <w:ind w:left="800" w:leftChars="800"/>
    </w:pPr>
    <w:rPr>
      <w:szCs w:val="20"/>
    </w:rPr>
  </w:style>
  <w:style w:type="paragraph" w:styleId="19">
    <w:name w:val="Document Map"/>
    <w:basedOn w:val="1"/>
    <w:link w:val="107"/>
    <w:qFormat/>
    <w:uiPriority w:val="0"/>
    <w:pPr>
      <w:shd w:val="clear" w:color="auto" w:fill="000080"/>
    </w:pPr>
    <w:rPr>
      <w:szCs w:val="20"/>
    </w:rPr>
  </w:style>
  <w:style w:type="paragraph" w:styleId="20">
    <w:name w:val="toa heading"/>
    <w:basedOn w:val="1"/>
    <w:next w:val="1"/>
    <w:qFormat/>
    <w:uiPriority w:val="0"/>
    <w:pPr>
      <w:spacing w:before="120"/>
    </w:pPr>
    <w:rPr>
      <w:rFonts w:ascii="Arial" w:hAnsi="Arial"/>
      <w:b/>
      <w:bCs/>
      <w:szCs w:val="24"/>
    </w:rPr>
  </w:style>
  <w:style w:type="paragraph" w:styleId="21">
    <w:name w:val="annotation text"/>
    <w:basedOn w:val="1"/>
    <w:link w:val="95"/>
    <w:qFormat/>
    <w:uiPriority w:val="99"/>
    <w:pPr>
      <w:jc w:val="left"/>
    </w:pPr>
    <w:rPr>
      <w:szCs w:val="20"/>
    </w:rPr>
  </w:style>
  <w:style w:type="paragraph" w:styleId="22">
    <w:name w:val="index 6"/>
    <w:basedOn w:val="1"/>
    <w:next w:val="1"/>
    <w:qFormat/>
    <w:uiPriority w:val="0"/>
    <w:pPr>
      <w:ind w:left="1000" w:leftChars="1000"/>
    </w:pPr>
    <w:rPr>
      <w:szCs w:val="20"/>
    </w:rPr>
  </w:style>
  <w:style w:type="paragraph" w:styleId="23">
    <w:name w:val="Salutation"/>
    <w:basedOn w:val="1"/>
    <w:next w:val="1"/>
    <w:link w:val="137"/>
    <w:qFormat/>
    <w:uiPriority w:val="0"/>
    <w:rPr>
      <w:rFonts w:ascii="仿宋_GB2312" w:hAnsi="Calibri" w:eastAsia="仿宋_GB2312"/>
      <w:bCs/>
      <w:sz w:val="28"/>
      <w:szCs w:val="20"/>
    </w:rPr>
  </w:style>
  <w:style w:type="paragraph" w:styleId="24">
    <w:name w:val="Body Text 3"/>
    <w:basedOn w:val="1"/>
    <w:link w:val="85"/>
    <w:qFormat/>
    <w:uiPriority w:val="0"/>
    <w:rPr>
      <w:rFonts w:ascii="黑体" w:hAnsi="Arial" w:eastAsia="黑体"/>
      <w:b/>
      <w:sz w:val="28"/>
      <w:szCs w:val="20"/>
    </w:rPr>
  </w:style>
  <w:style w:type="paragraph" w:styleId="25">
    <w:name w:val="Body Text"/>
    <w:basedOn w:val="1"/>
    <w:link w:val="91"/>
    <w:qFormat/>
    <w:uiPriority w:val="0"/>
    <w:rPr>
      <w:rFonts w:ascii="宋体" w:hAnsi="Arial"/>
      <w:sz w:val="28"/>
      <w:szCs w:val="20"/>
    </w:rPr>
  </w:style>
  <w:style w:type="paragraph" w:styleId="26">
    <w:name w:val="Body Text Indent"/>
    <w:basedOn w:val="1"/>
    <w:link w:val="105"/>
    <w:qFormat/>
    <w:uiPriority w:val="99"/>
    <w:pPr>
      <w:ind w:firstLine="645"/>
    </w:pPr>
    <w:rPr>
      <w:rFonts w:ascii="楷体_GB2312" w:eastAsia="楷体_GB2312"/>
      <w:sz w:val="32"/>
      <w:szCs w:val="20"/>
    </w:rPr>
  </w:style>
  <w:style w:type="paragraph" w:styleId="27">
    <w:name w:val="List 2"/>
    <w:basedOn w:val="1"/>
    <w:qFormat/>
    <w:uiPriority w:val="0"/>
    <w:pPr>
      <w:ind w:left="100" w:leftChars="200" w:hanging="200" w:hangingChars="200"/>
    </w:pPr>
    <w:rPr>
      <w:rFonts w:ascii="Calibri" w:hAnsi="Calibri"/>
    </w:rPr>
  </w:style>
  <w:style w:type="paragraph" w:styleId="28">
    <w:name w:val="List Continue"/>
    <w:basedOn w:val="1"/>
    <w:qFormat/>
    <w:uiPriority w:val="0"/>
    <w:pPr>
      <w:spacing w:after="120"/>
      <w:ind w:left="420" w:leftChars="200"/>
    </w:pPr>
    <w:rPr>
      <w:rFonts w:ascii="Calibri" w:hAnsi="Calibri"/>
    </w:rPr>
  </w:style>
  <w:style w:type="paragraph" w:styleId="29">
    <w:name w:val="Block Text"/>
    <w:basedOn w:val="1"/>
    <w:qFormat/>
    <w:uiPriority w:val="0"/>
    <w:pPr>
      <w:spacing w:after="156"/>
    </w:pPr>
    <w:rPr>
      <w:rFonts w:ascii="宋体"/>
    </w:rPr>
  </w:style>
  <w:style w:type="paragraph" w:styleId="30">
    <w:name w:val="index 4"/>
    <w:basedOn w:val="1"/>
    <w:next w:val="1"/>
    <w:qFormat/>
    <w:uiPriority w:val="0"/>
    <w:pPr>
      <w:ind w:left="600" w:leftChars="600"/>
    </w:pPr>
    <w:rPr>
      <w:szCs w:val="20"/>
    </w:rPr>
  </w:style>
  <w:style w:type="paragraph" w:styleId="31">
    <w:name w:val="toc 5"/>
    <w:basedOn w:val="1"/>
    <w:next w:val="1"/>
    <w:qFormat/>
    <w:uiPriority w:val="39"/>
    <w:pPr>
      <w:ind w:left="840"/>
      <w:jc w:val="left"/>
    </w:pPr>
    <w:rPr>
      <w:szCs w:val="21"/>
    </w:rPr>
  </w:style>
  <w:style w:type="paragraph" w:styleId="32">
    <w:name w:val="toc 3"/>
    <w:basedOn w:val="1"/>
    <w:next w:val="1"/>
    <w:qFormat/>
    <w:uiPriority w:val="39"/>
    <w:pPr>
      <w:tabs>
        <w:tab w:val="right" w:leader="dot" w:pos="9403"/>
      </w:tabs>
      <w:spacing w:line="380" w:lineRule="exact"/>
      <w:ind w:left="420"/>
      <w:jc w:val="left"/>
    </w:pPr>
    <w:rPr>
      <w:i/>
      <w:iCs/>
      <w:szCs w:val="24"/>
    </w:rPr>
  </w:style>
  <w:style w:type="paragraph" w:styleId="33">
    <w:name w:val="Plain Text"/>
    <w:basedOn w:val="1"/>
    <w:link w:val="96"/>
    <w:qFormat/>
    <w:uiPriority w:val="99"/>
    <w:rPr>
      <w:rFonts w:ascii="宋体" w:hAnsi="Courier New"/>
      <w:szCs w:val="20"/>
    </w:rPr>
  </w:style>
  <w:style w:type="paragraph" w:styleId="34">
    <w:name w:val="toc 8"/>
    <w:basedOn w:val="1"/>
    <w:next w:val="1"/>
    <w:qFormat/>
    <w:uiPriority w:val="39"/>
    <w:pPr>
      <w:ind w:left="1470"/>
      <w:jc w:val="left"/>
    </w:pPr>
    <w:rPr>
      <w:szCs w:val="21"/>
    </w:rPr>
  </w:style>
  <w:style w:type="paragraph" w:styleId="35">
    <w:name w:val="index 3"/>
    <w:basedOn w:val="1"/>
    <w:next w:val="1"/>
    <w:qFormat/>
    <w:uiPriority w:val="0"/>
    <w:pPr>
      <w:ind w:left="400" w:leftChars="400"/>
    </w:pPr>
    <w:rPr>
      <w:szCs w:val="20"/>
    </w:rPr>
  </w:style>
  <w:style w:type="paragraph" w:styleId="36">
    <w:name w:val="Date"/>
    <w:basedOn w:val="1"/>
    <w:next w:val="1"/>
    <w:link w:val="86"/>
    <w:qFormat/>
    <w:uiPriority w:val="0"/>
    <w:rPr>
      <w:b/>
      <w:sz w:val="28"/>
      <w:szCs w:val="20"/>
    </w:rPr>
  </w:style>
  <w:style w:type="paragraph" w:styleId="37">
    <w:name w:val="Body Text Indent 2"/>
    <w:basedOn w:val="1"/>
    <w:link w:val="93"/>
    <w:qFormat/>
    <w:uiPriority w:val="0"/>
    <w:pPr>
      <w:ind w:left="630" w:firstLine="645"/>
    </w:pPr>
    <w:rPr>
      <w:rFonts w:ascii="Arial" w:hAnsi="Arial" w:eastAsia="仿宋_GB2312"/>
      <w:sz w:val="32"/>
      <w:szCs w:val="20"/>
    </w:rPr>
  </w:style>
  <w:style w:type="paragraph" w:styleId="38">
    <w:name w:val="Balloon Text"/>
    <w:basedOn w:val="1"/>
    <w:link w:val="84"/>
    <w:qFormat/>
    <w:uiPriority w:val="0"/>
    <w:rPr>
      <w:sz w:val="18"/>
      <w:szCs w:val="18"/>
    </w:rPr>
  </w:style>
  <w:style w:type="paragraph" w:styleId="39">
    <w:name w:val="footer"/>
    <w:basedOn w:val="1"/>
    <w:link w:val="88"/>
    <w:qFormat/>
    <w:uiPriority w:val="99"/>
    <w:pPr>
      <w:tabs>
        <w:tab w:val="center" w:pos="4153"/>
        <w:tab w:val="right" w:pos="8306"/>
      </w:tabs>
      <w:snapToGrid w:val="0"/>
      <w:jc w:val="left"/>
    </w:pPr>
    <w:rPr>
      <w:sz w:val="18"/>
      <w:szCs w:val="20"/>
    </w:rPr>
  </w:style>
  <w:style w:type="paragraph" w:styleId="40">
    <w:name w:val="header"/>
    <w:basedOn w:val="1"/>
    <w:link w:val="97"/>
    <w:qFormat/>
    <w:uiPriority w:val="0"/>
    <w:pPr>
      <w:pBdr>
        <w:bottom w:val="single" w:color="auto" w:sz="6" w:space="1"/>
      </w:pBdr>
      <w:tabs>
        <w:tab w:val="center" w:pos="4153"/>
        <w:tab w:val="right" w:pos="8306"/>
      </w:tabs>
      <w:snapToGrid w:val="0"/>
      <w:jc w:val="center"/>
    </w:pPr>
    <w:rPr>
      <w:sz w:val="18"/>
      <w:szCs w:val="20"/>
    </w:rPr>
  </w:style>
  <w:style w:type="paragraph" w:styleId="41">
    <w:name w:val="toc 1"/>
    <w:basedOn w:val="1"/>
    <w:next w:val="1"/>
    <w:qFormat/>
    <w:uiPriority w:val="99"/>
    <w:pPr>
      <w:spacing w:before="120" w:after="120"/>
      <w:jc w:val="left"/>
    </w:pPr>
    <w:rPr>
      <w:caps/>
      <w:szCs w:val="24"/>
    </w:rPr>
  </w:style>
  <w:style w:type="paragraph" w:styleId="42">
    <w:name w:val="List Continue 4"/>
    <w:basedOn w:val="1"/>
    <w:qFormat/>
    <w:uiPriority w:val="0"/>
    <w:pPr>
      <w:spacing w:after="120"/>
      <w:ind w:left="1680" w:leftChars="800"/>
    </w:pPr>
    <w:rPr>
      <w:rFonts w:ascii="Calibri" w:hAnsi="Calibri"/>
    </w:rPr>
  </w:style>
  <w:style w:type="paragraph" w:styleId="43">
    <w:name w:val="toc 4"/>
    <w:basedOn w:val="1"/>
    <w:next w:val="1"/>
    <w:qFormat/>
    <w:uiPriority w:val="39"/>
    <w:pPr>
      <w:ind w:left="630"/>
      <w:jc w:val="left"/>
    </w:pPr>
    <w:rPr>
      <w:szCs w:val="21"/>
    </w:rPr>
  </w:style>
  <w:style w:type="paragraph" w:styleId="44">
    <w:name w:val="index heading"/>
    <w:basedOn w:val="1"/>
    <w:next w:val="45"/>
    <w:qFormat/>
    <w:uiPriority w:val="0"/>
    <w:rPr>
      <w:szCs w:val="20"/>
    </w:rPr>
  </w:style>
  <w:style w:type="paragraph" w:styleId="45">
    <w:name w:val="index 1"/>
    <w:basedOn w:val="1"/>
    <w:next w:val="1"/>
    <w:qFormat/>
    <w:uiPriority w:val="0"/>
    <w:pPr>
      <w:jc w:val="center"/>
    </w:pPr>
    <w:rPr>
      <w:rFonts w:ascii="仿宋_GB2312" w:eastAsia="仿宋_GB2312"/>
      <w:b/>
      <w:bCs/>
      <w:sz w:val="28"/>
      <w:szCs w:val="20"/>
    </w:rPr>
  </w:style>
  <w:style w:type="paragraph" w:styleId="46">
    <w:name w:val="Subtitle"/>
    <w:basedOn w:val="1"/>
    <w:link w:val="243"/>
    <w:qFormat/>
    <w:uiPriority w:val="0"/>
    <w:pPr>
      <w:spacing w:before="240" w:after="60" w:line="312" w:lineRule="auto"/>
      <w:jc w:val="center"/>
      <w:outlineLvl w:val="1"/>
    </w:pPr>
    <w:rPr>
      <w:rFonts w:ascii="Arial" w:hAnsi="Arial"/>
      <w:b/>
      <w:bCs/>
      <w:kern w:val="28"/>
      <w:sz w:val="32"/>
      <w:szCs w:val="32"/>
    </w:rPr>
  </w:style>
  <w:style w:type="paragraph" w:styleId="47">
    <w:name w:val="List"/>
    <w:basedOn w:val="1"/>
    <w:qFormat/>
    <w:uiPriority w:val="0"/>
    <w:pPr>
      <w:ind w:left="200" w:hanging="200" w:hangingChars="200"/>
    </w:pPr>
    <w:rPr>
      <w:rFonts w:ascii="Calibri" w:hAnsi="Calibri"/>
    </w:rPr>
  </w:style>
  <w:style w:type="paragraph" w:styleId="48">
    <w:name w:val="footnote text"/>
    <w:basedOn w:val="1"/>
    <w:link w:val="156"/>
    <w:qFormat/>
    <w:uiPriority w:val="0"/>
    <w:pPr>
      <w:adjustRightInd w:val="0"/>
      <w:snapToGrid w:val="0"/>
      <w:spacing w:line="420" w:lineRule="atLeast"/>
      <w:ind w:firstLine="454"/>
      <w:jc w:val="left"/>
      <w:textAlignment w:val="baseline"/>
    </w:pPr>
    <w:rPr>
      <w:rFonts w:ascii="Calibri" w:hAnsi="Calibri"/>
      <w:bCs/>
      <w:kern w:val="0"/>
      <w:sz w:val="18"/>
      <w:szCs w:val="20"/>
    </w:rPr>
  </w:style>
  <w:style w:type="paragraph" w:styleId="49">
    <w:name w:val="toc 6"/>
    <w:basedOn w:val="1"/>
    <w:next w:val="1"/>
    <w:qFormat/>
    <w:uiPriority w:val="39"/>
    <w:pPr>
      <w:ind w:left="1050"/>
      <w:jc w:val="left"/>
    </w:pPr>
    <w:rPr>
      <w:szCs w:val="21"/>
    </w:rPr>
  </w:style>
  <w:style w:type="paragraph" w:styleId="50">
    <w:name w:val="Body Text Indent 3"/>
    <w:basedOn w:val="1"/>
    <w:link w:val="102"/>
    <w:qFormat/>
    <w:uiPriority w:val="0"/>
    <w:pPr>
      <w:ind w:firstLine="645"/>
    </w:pPr>
    <w:rPr>
      <w:rFonts w:ascii="仿宋_GB2312" w:hAnsi="Arial" w:eastAsia="仿宋_GB2312"/>
      <w:color w:val="000000"/>
      <w:sz w:val="30"/>
      <w:szCs w:val="20"/>
    </w:rPr>
  </w:style>
  <w:style w:type="paragraph" w:styleId="51">
    <w:name w:val="index 7"/>
    <w:basedOn w:val="1"/>
    <w:next w:val="1"/>
    <w:qFormat/>
    <w:uiPriority w:val="0"/>
    <w:pPr>
      <w:ind w:left="1200" w:leftChars="1200"/>
    </w:pPr>
    <w:rPr>
      <w:szCs w:val="20"/>
    </w:rPr>
  </w:style>
  <w:style w:type="paragraph" w:styleId="52">
    <w:name w:val="index 9"/>
    <w:basedOn w:val="1"/>
    <w:next w:val="1"/>
    <w:qFormat/>
    <w:uiPriority w:val="0"/>
    <w:pPr>
      <w:ind w:left="1600" w:leftChars="1600"/>
    </w:pPr>
    <w:rPr>
      <w:szCs w:val="20"/>
    </w:rPr>
  </w:style>
  <w:style w:type="paragraph" w:styleId="53">
    <w:name w:val="table of figures"/>
    <w:basedOn w:val="1"/>
    <w:next w:val="1"/>
    <w:qFormat/>
    <w:uiPriority w:val="0"/>
    <w:pPr>
      <w:widowControl/>
      <w:spacing w:line="240" w:lineRule="exact"/>
      <w:ind w:left="200" w:leftChars="200" w:hanging="200" w:hangingChars="200"/>
      <w:jc w:val="left"/>
    </w:pPr>
    <w:rPr>
      <w:szCs w:val="24"/>
    </w:rPr>
  </w:style>
  <w:style w:type="paragraph" w:styleId="54">
    <w:name w:val="toc 2"/>
    <w:basedOn w:val="1"/>
    <w:next w:val="1"/>
    <w:qFormat/>
    <w:uiPriority w:val="39"/>
    <w:pPr>
      <w:tabs>
        <w:tab w:val="right" w:leader="dot" w:pos="9403"/>
      </w:tabs>
      <w:ind w:left="210"/>
      <w:jc w:val="left"/>
    </w:pPr>
    <w:rPr>
      <w:smallCaps/>
      <w:sz w:val="28"/>
      <w:szCs w:val="24"/>
    </w:rPr>
  </w:style>
  <w:style w:type="paragraph" w:styleId="55">
    <w:name w:val="toc 9"/>
    <w:basedOn w:val="1"/>
    <w:next w:val="1"/>
    <w:qFormat/>
    <w:uiPriority w:val="39"/>
    <w:pPr>
      <w:ind w:left="1680"/>
      <w:jc w:val="left"/>
    </w:pPr>
    <w:rPr>
      <w:szCs w:val="21"/>
    </w:rPr>
  </w:style>
  <w:style w:type="paragraph" w:styleId="56">
    <w:name w:val="Body Text 2"/>
    <w:basedOn w:val="1"/>
    <w:link w:val="90"/>
    <w:qFormat/>
    <w:uiPriority w:val="0"/>
    <w:rPr>
      <w:rFonts w:ascii="仿宋_GB2312" w:eastAsia="仿宋_GB2312"/>
      <w:b/>
      <w:sz w:val="24"/>
      <w:szCs w:val="20"/>
    </w:rPr>
  </w:style>
  <w:style w:type="paragraph" w:styleId="57">
    <w:name w:val="List 4"/>
    <w:basedOn w:val="1"/>
    <w:qFormat/>
    <w:uiPriority w:val="0"/>
    <w:pPr>
      <w:ind w:left="100" w:leftChars="600" w:hanging="200" w:hangingChars="200"/>
    </w:pPr>
    <w:rPr>
      <w:rFonts w:ascii="Calibri" w:hAnsi="Calibri"/>
    </w:rPr>
  </w:style>
  <w:style w:type="paragraph" w:styleId="58">
    <w:name w:val="List Continue 2"/>
    <w:basedOn w:val="1"/>
    <w:qFormat/>
    <w:uiPriority w:val="0"/>
    <w:pPr>
      <w:spacing w:after="120"/>
      <w:ind w:left="840" w:leftChars="400"/>
    </w:pPr>
    <w:rPr>
      <w:rFonts w:ascii="Calibri" w:hAnsi="Calibri"/>
    </w:rPr>
  </w:style>
  <w:style w:type="paragraph" w:styleId="59">
    <w:name w:val="HTML Preformatted"/>
    <w:basedOn w:val="1"/>
    <w:link w:val="389"/>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Theme="minorEastAsia" w:cstheme="minorBidi"/>
      <w:kern w:val="0"/>
      <w:sz w:val="24"/>
      <w:szCs w:val="24"/>
    </w:rPr>
  </w:style>
  <w:style w:type="paragraph" w:styleId="60">
    <w:name w:val="Normal (Web)"/>
    <w:basedOn w:val="1"/>
    <w:link w:val="385"/>
    <w:qFormat/>
    <w:uiPriority w:val="0"/>
    <w:pPr>
      <w:widowControl/>
      <w:spacing w:before="100" w:beforeAutospacing="1" w:after="100" w:afterAutospacing="1"/>
      <w:jc w:val="left"/>
    </w:pPr>
    <w:rPr>
      <w:rFonts w:ascii="宋体" w:hAnsi="宋体"/>
      <w:kern w:val="0"/>
      <w:sz w:val="24"/>
      <w:szCs w:val="24"/>
    </w:rPr>
  </w:style>
  <w:style w:type="paragraph" w:styleId="61">
    <w:name w:val="index 2"/>
    <w:basedOn w:val="1"/>
    <w:next w:val="1"/>
    <w:qFormat/>
    <w:uiPriority w:val="0"/>
    <w:pPr>
      <w:ind w:left="200" w:leftChars="200"/>
    </w:pPr>
    <w:rPr>
      <w:szCs w:val="20"/>
    </w:rPr>
  </w:style>
  <w:style w:type="paragraph" w:styleId="62">
    <w:name w:val="Title"/>
    <w:basedOn w:val="4"/>
    <w:next w:val="1"/>
    <w:link w:val="151"/>
    <w:qFormat/>
    <w:uiPriority w:val="0"/>
    <w:pPr>
      <w:spacing w:before="0" w:after="0" w:line="360" w:lineRule="auto"/>
      <w:ind w:firstLine="0"/>
    </w:pPr>
    <w:rPr>
      <w:rFonts w:ascii="宋体" w:hAnsi="宋体"/>
      <w:bCs w:val="0"/>
      <w:smallCaps/>
      <w:snapToGrid w:val="0"/>
      <w:sz w:val="44"/>
      <w:szCs w:val="24"/>
    </w:rPr>
  </w:style>
  <w:style w:type="paragraph" w:styleId="63">
    <w:name w:val="annotation subject"/>
    <w:basedOn w:val="21"/>
    <w:next w:val="21"/>
    <w:link w:val="106"/>
    <w:unhideWhenUsed/>
    <w:qFormat/>
    <w:uiPriority w:val="0"/>
    <w:rPr>
      <w:b/>
      <w:bCs/>
      <w:szCs w:val="22"/>
    </w:rPr>
  </w:style>
  <w:style w:type="paragraph" w:styleId="64">
    <w:name w:val="Body Text First Indent"/>
    <w:basedOn w:val="1"/>
    <w:link w:val="87"/>
    <w:qFormat/>
    <w:uiPriority w:val="0"/>
    <w:pPr>
      <w:autoSpaceDE w:val="0"/>
      <w:autoSpaceDN w:val="0"/>
      <w:adjustRightInd w:val="0"/>
      <w:spacing w:line="360" w:lineRule="auto"/>
      <w:ind w:right="-24" w:rightChars="-10" w:firstLine="425" w:firstLineChars="225"/>
    </w:pPr>
    <w:rPr>
      <w:rFonts w:ascii="Arial" w:hAnsi="Arial" w:eastAsia="仿宋_GB2312"/>
      <w:sz w:val="24"/>
      <w:szCs w:val="32"/>
    </w:rPr>
  </w:style>
  <w:style w:type="paragraph" w:styleId="65">
    <w:name w:val="Body Text First Indent 2"/>
    <w:basedOn w:val="26"/>
    <w:link w:val="386"/>
    <w:unhideWhenUsed/>
    <w:qFormat/>
    <w:uiPriority w:val="0"/>
    <w:pPr>
      <w:spacing w:after="120"/>
      <w:ind w:left="420" w:leftChars="200" w:firstLine="420" w:firstLineChars="200"/>
    </w:pPr>
    <w:rPr>
      <w:rFonts w:ascii="Times New Roman" w:cstheme="minorBidi"/>
      <w:sz w:val="21"/>
      <w:szCs w:val="22"/>
    </w:rPr>
  </w:style>
  <w:style w:type="table" w:styleId="67">
    <w:name w:val="Table Grid"/>
    <w:basedOn w:val="66"/>
    <w:qFormat/>
    <w:uiPriority w:val="0"/>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9">
    <w:name w:val="Strong"/>
    <w:qFormat/>
    <w:uiPriority w:val="0"/>
    <w:rPr>
      <w:b/>
      <w:bCs/>
    </w:rPr>
  </w:style>
  <w:style w:type="character" w:styleId="70">
    <w:name w:val="page number"/>
    <w:qFormat/>
    <w:uiPriority w:val="0"/>
  </w:style>
  <w:style w:type="character" w:styleId="71">
    <w:name w:val="FollowedHyperlink"/>
    <w:qFormat/>
    <w:uiPriority w:val="99"/>
    <w:rPr>
      <w:color w:val="800080"/>
      <w:u w:val="single"/>
    </w:rPr>
  </w:style>
  <w:style w:type="character" w:styleId="72">
    <w:name w:val="Emphasis"/>
    <w:qFormat/>
    <w:uiPriority w:val="0"/>
    <w:rPr>
      <w:color w:val="CC0033"/>
    </w:rPr>
  </w:style>
  <w:style w:type="character" w:styleId="73">
    <w:name w:val="HTML Definition"/>
    <w:qFormat/>
    <w:uiPriority w:val="0"/>
  </w:style>
  <w:style w:type="character" w:styleId="74">
    <w:name w:val="HTML Typewriter"/>
    <w:qFormat/>
    <w:uiPriority w:val="0"/>
    <w:rPr>
      <w:rFonts w:ascii="宋体" w:hAnsi="宋体" w:eastAsia="宋体" w:cs="宋体"/>
      <w:sz w:val="24"/>
      <w:szCs w:val="24"/>
    </w:rPr>
  </w:style>
  <w:style w:type="character" w:styleId="75">
    <w:name w:val="HTML Variable"/>
    <w:qFormat/>
    <w:uiPriority w:val="0"/>
  </w:style>
  <w:style w:type="character" w:styleId="76">
    <w:name w:val="Hyperlink"/>
    <w:qFormat/>
    <w:uiPriority w:val="99"/>
    <w:rPr>
      <w:color w:val="0000FF"/>
      <w:u w:val="single"/>
    </w:rPr>
  </w:style>
  <w:style w:type="character" w:styleId="77">
    <w:name w:val="HTML Code"/>
    <w:qFormat/>
    <w:uiPriority w:val="0"/>
    <w:rPr>
      <w:rFonts w:hint="eastAsia" w:ascii="Arial" w:hAnsi="Arial" w:cs="Arial"/>
      <w:sz w:val="20"/>
    </w:rPr>
  </w:style>
  <w:style w:type="character" w:styleId="78">
    <w:name w:val="annotation reference"/>
    <w:unhideWhenUsed/>
    <w:qFormat/>
    <w:uiPriority w:val="99"/>
    <w:rPr>
      <w:sz w:val="21"/>
      <w:szCs w:val="21"/>
    </w:rPr>
  </w:style>
  <w:style w:type="character" w:styleId="79">
    <w:name w:val="HTML Cite"/>
    <w:qFormat/>
    <w:uiPriority w:val="0"/>
  </w:style>
  <w:style w:type="character" w:styleId="80">
    <w:name w:val="footnote reference"/>
    <w:qFormat/>
    <w:uiPriority w:val="0"/>
    <w:rPr>
      <w:vertAlign w:val="superscript"/>
    </w:rPr>
  </w:style>
  <w:style w:type="character" w:styleId="81">
    <w:name w:val="HTML Keyboard"/>
    <w:qFormat/>
    <w:uiPriority w:val="0"/>
    <w:rPr>
      <w:rFonts w:hint="default" w:ascii="Arial" w:hAnsi="Arial" w:cs="Arial"/>
      <w:sz w:val="20"/>
    </w:rPr>
  </w:style>
  <w:style w:type="character" w:styleId="82">
    <w:name w:val="HTML Sample"/>
    <w:qFormat/>
    <w:uiPriority w:val="0"/>
    <w:rPr>
      <w:rFonts w:hint="default" w:ascii="Arial" w:hAnsi="Arial" w:cs="Arial"/>
    </w:rPr>
  </w:style>
  <w:style w:type="character" w:customStyle="1" w:styleId="83">
    <w:name w:val="标题 3 字符"/>
    <w:link w:val="5"/>
    <w:qFormat/>
    <w:uiPriority w:val="0"/>
    <w:rPr>
      <w:rFonts w:ascii="宋体" w:hAnsi="Times New Roman"/>
      <w:b/>
      <w:bCs/>
      <w:kern w:val="2"/>
      <w:sz w:val="32"/>
      <w:szCs w:val="32"/>
    </w:rPr>
  </w:style>
  <w:style w:type="character" w:customStyle="1" w:styleId="84">
    <w:name w:val="批注框文本 字符"/>
    <w:link w:val="38"/>
    <w:qFormat/>
    <w:uiPriority w:val="0"/>
    <w:rPr>
      <w:rFonts w:ascii="Times New Roman" w:hAnsi="Times New Roman"/>
      <w:kern w:val="2"/>
      <w:sz w:val="18"/>
      <w:szCs w:val="18"/>
    </w:rPr>
  </w:style>
  <w:style w:type="character" w:customStyle="1" w:styleId="85">
    <w:name w:val="正文文本 3 字符"/>
    <w:link w:val="24"/>
    <w:qFormat/>
    <w:uiPriority w:val="0"/>
    <w:rPr>
      <w:rFonts w:ascii="黑体" w:hAnsi="Arial" w:eastAsia="黑体"/>
      <w:b/>
      <w:kern w:val="2"/>
      <w:sz w:val="28"/>
    </w:rPr>
  </w:style>
  <w:style w:type="character" w:customStyle="1" w:styleId="86">
    <w:name w:val="日期 字符"/>
    <w:link w:val="36"/>
    <w:qFormat/>
    <w:uiPriority w:val="0"/>
    <w:rPr>
      <w:rFonts w:ascii="Times New Roman" w:hAnsi="Times New Roman"/>
      <w:b/>
      <w:kern w:val="2"/>
      <w:sz w:val="28"/>
    </w:rPr>
  </w:style>
  <w:style w:type="character" w:customStyle="1" w:styleId="87">
    <w:name w:val="正文文本首行缩进 字符"/>
    <w:link w:val="64"/>
    <w:qFormat/>
    <w:uiPriority w:val="0"/>
    <w:rPr>
      <w:rFonts w:ascii="Arial" w:hAnsi="Arial" w:eastAsia="仿宋_GB2312" w:cs="Arial"/>
      <w:kern w:val="2"/>
      <w:sz w:val="24"/>
      <w:szCs w:val="32"/>
    </w:rPr>
  </w:style>
  <w:style w:type="character" w:customStyle="1" w:styleId="88">
    <w:name w:val="页脚 字符"/>
    <w:link w:val="39"/>
    <w:qFormat/>
    <w:uiPriority w:val="99"/>
    <w:rPr>
      <w:rFonts w:ascii="Times New Roman" w:hAnsi="Times New Roman"/>
      <w:kern w:val="2"/>
      <w:sz w:val="18"/>
    </w:rPr>
  </w:style>
  <w:style w:type="character" w:customStyle="1" w:styleId="89">
    <w:name w:val="标题 4 字符"/>
    <w:link w:val="6"/>
    <w:qFormat/>
    <w:uiPriority w:val="0"/>
    <w:rPr>
      <w:rFonts w:ascii="Arial" w:hAnsi="Arial" w:eastAsia="黑体"/>
      <w:b/>
      <w:bCs/>
      <w:kern w:val="2"/>
      <w:sz w:val="28"/>
      <w:szCs w:val="28"/>
    </w:rPr>
  </w:style>
  <w:style w:type="character" w:customStyle="1" w:styleId="90">
    <w:name w:val="正文文本 2 字符"/>
    <w:link w:val="56"/>
    <w:qFormat/>
    <w:uiPriority w:val="0"/>
    <w:rPr>
      <w:rFonts w:ascii="仿宋_GB2312" w:hAnsi="Times New Roman" w:eastAsia="仿宋_GB2312"/>
      <w:b/>
      <w:kern w:val="2"/>
      <w:sz w:val="24"/>
    </w:rPr>
  </w:style>
  <w:style w:type="character" w:customStyle="1" w:styleId="91">
    <w:name w:val="正文文本 字符"/>
    <w:link w:val="25"/>
    <w:qFormat/>
    <w:uiPriority w:val="0"/>
    <w:rPr>
      <w:rFonts w:ascii="宋体" w:hAnsi="Arial"/>
      <w:kern w:val="2"/>
      <w:sz w:val="28"/>
    </w:rPr>
  </w:style>
  <w:style w:type="character" w:customStyle="1" w:styleId="92">
    <w:name w:val="标题 7 字符"/>
    <w:link w:val="9"/>
    <w:qFormat/>
    <w:uiPriority w:val="0"/>
    <w:rPr>
      <w:rFonts w:ascii="Arial" w:hAnsi="Arial" w:eastAsia="仿宋_GB2312" w:cs="Arial"/>
      <w:b/>
      <w:bCs/>
      <w:spacing w:val="-4"/>
      <w:kern w:val="2"/>
      <w:sz w:val="24"/>
      <w:szCs w:val="24"/>
    </w:rPr>
  </w:style>
  <w:style w:type="character" w:customStyle="1" w:styleId="93">
    <w:name w:val="正文文本缩进 2 字符"/>
    <w:link w:val="37"/>
    <w:qFormat/>
    <w:uiPriority w:val="0"/>
    <w:rPr>
      <w:rFonts w:ascii="Arial" w:hAnsi="Arial" w:eastAsia="仿宋_GB2312"/>
      <w:kern w:val="2"/>
      <w:sz w:val="32"/>
    </w:rPr>
  </w:style>
  <w:style w:type="character" w:customStyle="1" w:styleId="94">
    <w:name w:val="标题 1 字符"/>
    <w:link w:val="3"/>
    <w:qFormat/>
    <w:uiPriority w:val="9"/>
    <w:rPr>
      <w:rFonts w:ascii="Times New Roman" w:hAnsi="Times New Roman"/>
      <w:b/>
      <w:bCs/>
      <w:kern w:val="44"/>
      <w:sz w:val="30"/>
      <w:szCs w:val="44"/>
    </w:rPr>
  </w:style>
  <w:style w:type="character" w:customStyle="1" w:styleId="95">
    <w:name w:val="批注文字 字符"/>
    <w:link w:val="21"/>
    <w:qFormat/>
    <w:uiPriority w:val="99"/>
    <w:rPr>
      <w:rFonts w:ascii="Times New Roman" w:hAnsi="Times New Roman"/>
      <w:kern w:val="2"/>
      <w:sz w:val="21"/>
    </w:rPr>
  </w:style>
  <w:style w:type="character" w:customStyle="1" w:styleId="96">
    <w:name w:val="纯文本 字符"/>
    <w:link w:val="33"/>
    <w:qFormat/>
    <w:locked/>
    <w:uiPriority w:val="99"/>
    <w:rPr>
      <w:rFonts w:ascii="宋体" w:hAnsi="Courier New"/>
      <w:kern w:val="2"/>
      <w:sz w:val="21"/>
    </w:rPr>
  </w:style>
  <w:style w:type="character" w:customStyle="1" w:styleId="97">
    <w:name w:val="页眉 字符"/>
    <w:link w:val="40"/>
    <w:qFormat/>
    <w:uiPriority w:val="0"/>
    <w:rPr>
      <w:rFonts w:ascii="Times New Roman" w:hAnsi="Times New Roman"/>
      <w:kern w:val="2"/>
      <w:sz w:val="18"/>
    </w:rPr>
  </w:style>
  <w:style w:type="character" w:customStyle="1" w:styleId="98">
    <w:name w:val="标题 2 字符"/>
    <w:link w:val="4"/>
    <w:qFormat/>
    <w:uiPriority w:val="0"/>
    <w:rPr>
      <w:rFonts w:ascii="Arial" w:hAnsi="Arial" w:eastAsia="黑体"/>
      <w:b/>
      <w:bCs/>
      <w:kern w:val="2"/>
      <w:sz w:val="32"/>
      <w:szCs w:val="32"/>
    </w:rPr>
  </w:style>
  <w:style w:type="character" w:customStyle="1" w:styleId="99">
    <w:name w:val="样式1 Char Char"/>
    <w:link w:val="100"/>
    <w:qFormat/>
    <w:locked/>
    <w:uiPriority w:val="0"/>
    <w:rPr>
      <w:rFonts w:ascii="宋体" w:hAnsi="宋体"/>
      <w:sz w:val="21"/>
    </w:rPr>
  </w:style>
  <w:style w:type="paragraph" w:customStyle="1" w:styleId="100">
    <w:name w:val="样式1"/>
    <w:basedOn w:val="1"/>
    <w:link w:val="99"/>
    <w:qFormat/>
    <w:uiPriority w:val="0"/>
    <w:pPr>
      <w:tabs>
        <w:tab w:val="left" w:pos="709"/>
      </w:tabs>
      <w:adjustRightInd w:val="0"/>
      <w:ind w:left="709" w:hanging="709"/>
      <w:textAlignment w:val="baseline"/>
    </w:pPr>
    <w:rPr>
      <w:rFonts w:ascii="宋体" w:hAnsi="宋体"/>
      <w:kern w:val="0"/>
      <w:szCs w:val="20"/>
    </w:rPr>
  </w:style>
  <w:style w:type="character" w:customStyle="1" w:styleId="101">
    <w:name w:val="标题 5 字符"/>
    <w:link w:val="7"/>
    <w:qFormat/>
    <w:uiPriority w:val="0"/>
    <w:rPr>
      <w:rFonts w:ascii="宋体" w:hAnsi="Arial"/>
      <w:bCs/>
      <w:kern w:val="2"/>
      <w:sz w:val="28"/>
    </w:rPr>
  </w:style>
  <w:style w:type="character" w:customStyle="1" w:styleId="102">
    <w:name w:val="正文文本缩进 3 字符"/>
    <w:link w:val="50"/>
    <w:qFormat/>
    <w:uiPriority w:val="0"/>
    <w:rPr>
      <w:rFonts w:ascii="仿宋_GB2312" w:hAnsi="Arial" w:eastAsia="仿宋_GB2312"/>
      <w:color w:val="000000"/>
      <w:kern w:val="2"/>
      <w:sz w:val="30"/>
    </w:rPr>
  </w:style>
  <w:style w:type="character" w:customStyle="1" w:styleId="103">
    <w:name w:val="标题 6 字符"/>
    <w:link w:val="8"/>
    <w:qFormat/>
    <w:uiPriority w:val="0"/>
    <w:rPr>
      <w:rFonts w:ascii="宋体" w:hAnsi="宋体"/>
      <w:sz w:val="28"/>
    </w:rPr>
  </w:style>
  <w:style w:type="character" w:customStyle="1" w:styleId="104">
    <w:name w:val="纯文本 Char"/>
    <w:qFormat/>
    <w:uiPriority w:val="99"/>
    <w:rPr>
      <w:rFonts w:ascii="宋体" w:hAnsi="Courier New" w:cs="Courier New"/>
      <w:kern w:val="2"/>
      <w:sz w:val="21"/>
      <w:szCs w:val="21"/>
    </w:rPr>
  </w:style>
  <w:style w:type="character" w:customStyle="1" w:styleId="105">
    <w:name w:val="正文文本缩进 字符"/>
    <w:link w:val="26"/>
    <w:qFormat/>
    <w:uiPriority w:val="99"/>
    <w:rPr>
      <w:rFonts w:ascii="楷体_GB2312" w:hAnsi="Times New Roman" w:eastAsia="楷体_GB2312"/>
      <w:kern w:val="2"/>
      <w:sz w:val="32"/>
    </w:rPr>
  </w:style>
  <w:style w:type="character" w:customStyle="1" w:styleId="106">
    <w:name w:val="批注主题 字符"/>
    <w:link w:val="63"/>
    <w:qFormat/>
    <w:uiPriority w:val="0"/>
    <w:rPr>
      <w:rFonts w:ascii="Times New Roman" w:hAnsi="Times New Roman"/>
      <w:b/>
      <w:bCs/>
      <w:kern w:val="2"/>
      <w:sz w:val="21"/>
      <w:szCs w:val="22"/>
    </w:rPr>
  </w:style>
  <w:style w:type="character" w:customStyle="1" w:styleId="107">
    <w:name w:val="文档结构图 字符"/>
    <w:link w:val="19"/>
    <w:qFormat/>
    <w:uiPriority w:val="0"/>
    <w:rPr>
      <w:rFonts w:ascii="Times New Roman" w:hAnsi="Times New Roman"/>
      <w:kern w:val="2"/>
      <w:sz w:val="21"/>
      <w:shd w:val="clear" w:color="auto" w:fill="000080"/>
    </w:rPr>
  </w:style>
  <w:style w:type="paragraph" w:customStyle="1" w:styleId="108">
    <w:name w:val="font8"/>
    <w:basedOn w:val="1"/>
    <w:qFormat/>
    <w:uiPriority w:val="0"/>
    <w:pPr>
      <w:widowControl/>
      <w:spacing w:before="100" w:beforeAutospacing="1" w:after="100" w:afterAutospacing="1"/>
      <w:jc w:val="left"/>
    </w:pPr>
    <w:rPr>
      <w:rFonts w:hint="eastAsia" w:ascii="宋体" w:hAnsi="宋体"/>
      <w:color w:val="000000"/>
      <w:kern w:val="0"/>
      <w:sz w:val="32"/>
      <w:szCs w:val="32"/>
    </w:rPr>
  </w:style>
  <w:style w:type="paragraph" w:customStyle="1" w:styleId="109">
    <w:name w:val="正文（缩进）"/>
    <w:basedOn w:val="1"/>
    <w:qFormat/>
    <w:uiPriority w:val="0"/>
    <w:pPr>
      <w:widowControl/>
      <w:spacing w:before="156" w:after="156"/>
      <w:ind w:firstLine="480" w:firstLineChars="200"/>
      <w:jc w:val="left"/>
    </w:pPr>
    <w:rPr>
      <w:rFonts w:ascii="仿宋_GB2312" w:eastAsia="仿宋_GB2312"/>
      <w:kern w:val="0"/>
      <w:sz w:val="24"/>
      <w:szCs w:val="24"/>
    </w:rPr>
  </w:style>
  <w:style w:type="paragraph" w:customStyle="1" w:styleId="11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hint="eastAsia" w:ascii="幼圆" w:hAnsi="宋体" w:eastAsia="幼圆"/>
      <w:kern w:val="0"/>
      <w:sz w:val="32"/>
      <w:szCs w:val="32"/>
    </w:rPr>
  </w:style>
  <w:style w:type="paragraph" w:customStyle="1" w:styleId="111">
    <w:name w:val="p0"/>
    <w:basedOn w:val="1"/>
    <w:qFormat/>
    <w:uiPriority w:val="0"/>
    <w:pPr>
      <w:widowControl/>
    </w:pPr>
    <w:rPr>
      <w:kern w:val="0"/>
      <w:szCs w:val="21"/>
    </w:rPr>
  </w:style>
  <w:style w:type="paragraph" w:customStyle="1" w:styleId="112">
    <w:name w:val="Char"/>
    <w:basedOn w:val="1"/>
    <w:qFormat/>
    <w:uiPriority w:val="0"/>
    <w:rPr>
      <w:rFonts w:ascii="Tahoma" w:hAnsi="Tahoma"/>
      <w:sz w:val="24"/>
      <w:szCs w:val="20"/>
    </w:rPr>
  </w:style>
  <w:style w:type="paragraph" w:customStyle="1" w:styleId="113">
    <w:name w:val="正文_0"/>
    <w:qFormat/>
    <w:uiPriority w:val="0"/>
    <w:pPr>
      <w:widowControl w:val="0"/>
      <w:jc w:val="both"/>
    </w:pPr>
    <w:rPr>
      <w:rFonts w:ascii="Tahoma" w:hAnsi="Tahoma" w:eastAsia="宋体" w:cs="Tahoma"/>
      <w:kern w:val="2"/>
      <w:sz w:val="21"/>
      <w:szCs w:val="22"/>
      <w:lang w:val="en-US" w:eastAsia="zh-CN" w:bidi="ar-SA"/>
    </w:rPr>
  </w:style>
  <w:style w:type="paragraph" w:customStyle="1" w:styleId="114">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115">
    <w:name w:val="二级标题"/>
    <w:basedOn w:val="1"/>
    <w:next w:val="116"/>
    <w:qFormat/>
    <w:uiPriority w:val="0"/>
    <w:pPr>
      <w:tabs>
        <w:tab w:val="left" w:pos="992"/>
      </w:tabs>
      <w:ind w:left="992" w:hanging="567"/>
      <w:outlineLvl w:val="1"/>
    </w:pPr>
    <w:rPr>
      <w:rFonts w:ascii="黑体" w:eastAsia="黑体"/>
      <w:sz w:val="28"/>
      <w:szCs w:val="24"/>
    </w:rPr>
  </w:style>
  <w:style w:type="paragraph" w:customStyle="1" w:styleId="116">
    <w:name w:val="文章正文"/>
    <w:basedOn w:val="1"/>
    <w:qFormat/>
    <w:uiPriority w:val="0"/>
    <w:pPr>
      <w:tabs>
        <w:tab w:val="left" w:pos="992"/>
      </w:tabs>
      <w:spacing w:beforeLines="50" w:afterLines="50" w:line="320" w:lineRule="exact"/>
      <w:ind w:firstLine="200" w:firstLineChars="200"/>
    </w:pPr>
    <w:rPr>
      <w:rFonts w:ascii="仿宋_GB2312" w:eastAsia="仿宋_GB2312"/>
      <w:sz w:val="28"/>
      <w:szCs w:val="24"/>
    </w:rPr>
  </w:style>
  <w:style w:type="paragraph" w:customStyle="1" w:styleId="117">
    <w:name w:val="Char Char Char Char"/>
    <w:basedOn w:val="1"/>
    <w:qFormat/>
    <w:uiPriority w:val="0"/>
    <w:pPr>
      <w:widowControl/>
      <w:spacing w:after="160" w:line="240" w:lineRule="exact"/>
      <w:jc w:val="left"/>
    </w:pPr>
    <w:rPr>
      <w:kern w:val="0"/>
      <w:sz w:val="24"/>
      <w:szCs w:val="24"/>
    </w:rPr>
  </w:style>
  <w:style w:type="paragraph" w:styleId="118">
    <w:name w:val="List Paragraph"/>
    <w:basedOn w:val="1"/>
    <w:qFormat/>
    <w:uiPriority w:val="99"/>
    <w:pPr>
      <w:ind w:firstLine="420" w:firstLineChars="200"/>
    </w:pPr>
  </w:style>
  <w:style w:type="paragraph" w:customStyle="1" w:styleId="119">
    <w:name w:val="一级标题"/>
    <w:basedOn w:val="1"/>
    <w:next w:val="115"/>
    <w:qFormat/>
    <w:uiPriority w:val="0"/>
    <w:pPr>
      <w:tabs>
        <w:tab w:val="left" w:pos="425"/>
        <w:tab w:val="left" w:pos="1418"/>
      </w:tabs>
      <w:spacing w:afterLines="100"/>
      <w:ind w:left="850" w:hanging="425"/>
      <w:outlineLvl w:val="0"/>
    </w:pPr>
    <w:rPr>
      <w:rFonts w:ascii="黑体" w:eastAsia="黑体"/>
      <w:sz w:val="30"/>
      <w:szCs w:val="28"/>
    </w:rPr>
  </w:style>
  <w:style w:type="paragraph" w:customStyle="1" w:styleId="120">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32"/>
      <w:szCs w:val="32"/>
    </w:rPr>
  </w:style>
  <w:style w:type="paragraph" w:customStyle="1" w:styleId="12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幼圆" w:hAnsi="宋体" w:eastAsia="幼圆"/>
      <w:kern w:val="0"/>
      <w:sz w:val="32"/>
      <w:szCs w:val="32"/>
    </w:rPr>
  </w:style>
  <w:style w:type="paragraph" w:customStyle="1" w:styleId="122">
    <w:name w:val="Char Char Char Char Char Char Char1 Char"/>
    <w:basedOn w:val="1"/>
    <w:qFormat/>
    <w:uiPriority w:val="0"/>
    <w:rPr>
      <w:rFonts w:ascii="Tahoma" w:hAnsi="Tahoma"/>
      <w:sz w:val="24"/>
      <w:szCs w:val="20"/>
    </w:rPr>
  </w:style>
  <w:style w:type="paragraph" w:customStyle="1" w:styleId="123">
    <w:name w:val="基本文字 Char"/>
    <w:basedOn w:val="1"/>
    <w:qFormat/>
    <w:uiPriority w:val="0"/>
    <w:pPr>
      <w:spacing w:before="156" w:line="400" w:lineRule="atLeast"/>
      <w:ind w:firstLine="540" w:firstLineChars="225"/>
    </w:pPr>
    <w:rPr>
      <w:sz w:val="24"/>
      <w:szCs w:val="20"/>
    </w:rPr>
  </w:style>
  <w:style w:type="paragraph" w:customStyle="1" w:styleId="124">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25">
    <w:name w:val="SUR-需求定义-第4级"/>
    <w:basedOn w:val="6"/>
    <w:next w:val="1"/>
    <w:qFormat/>
    <w:uiPriority w:val="0"/>
    <w:pPr>
      <w:tabs>
        <w:tab w:val="left" w:pos="1080"/>
      </w:tabs>
      <w:spacing w:before="0" w:after="0"/>
      <w:ind w:left="-283" w:firstLine="283"/>
      <w:jc w:val="left"/>
    </w:pPr>
    <w:rPr>
      <w:rFonts w:cs="Arial"/>
      <w:b w:val="0"/>
      <w:color w:val="0000FF"/>
      <w:sz w:val="24"/>
      <w:szCs w:val="24"/>
    </w:rPr>
  </w:style>
  <w:style w:type="paragraph" w:customStyle="1" w:styleId="126">
    <w:name w:val="font9"/>
    <w:basedOn w:val="1"/>
    <w:qFormat/>
    <w:uiPriority w:val="0"/>
    <w:pPr>
      <w:widowControl/>
      <w:spacing w:before="100" w:beforeAutospacing="1" w:after="100" w:afterAutospacing="1"/>
      <w:jc w:val="left"/>
    </w:pPr>
    <w:rPr>
      <w:rFonts w:hint="eastAsia" w:ascii="幼圆" w:hAnsi="宋体" w:eastAsia="幼圆"/>
      <w:kern w:val="0"/>
      <w:sz w:val="32"/>
      <w:szCs w:val="32"/>
    </w:rPr>
  </w:style>
  <w:style w:type="paragraph" w:customStyle="1" w:styleId="127">
    <w:name w:val="font6"/>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2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32"/>
      <w:szCs w:val="32"/>
    </w:rPr>
  </w:style>
  <w:style w:type="paragraph" w:customStyle="1" w:styleId="129">
    <w:name w:val="font7"/>
    <w:basedOn w:val="1"/>
    <w:qFormat/>
    <w:uiPriority w:val="0"/>
    <w:pPr>
      <w:widowControl/>
      <w:spacing w:before="100" w:beforeAutospacing="1" w:after="100" w:afterAutospacing="1"/>
      <w:jc w:val="left"/>
    </w:pPr>
    <w:rPr>
      <w:rFonts w:hint="eastAsia" w:ascii="幼圆" w:hAnsi="宋体" w:eastAsia="幼圆"/>
      <w:kern w:val="0"/>
      <w:sz w:val="32"/>
      <w:szCs w:val="32"/>
    </w:rPr>
  </w:style>
  <w:style w:type="paragraph" w:customStyle="1" w:styleId="130">
    <w:name w:val="D&amp;L"/>
    <w:basedOn w:val="40"/>
    <w:qFormat/>
    <w:uiPriority w:val="0"/>
    <w:pPr>
      <w:pBdr>
        <w:bottom w:val="thinThickSmallGap" w:color="auto" w:sz="18" w:space="1"/>
      </w:pBdr>
      <w:adjustRightInd w:val="0"/>
      <w:snapToGrid/>
      <w:spacing w:line="240" w:lineRule="atLeast"/>
      <w:textAlignment w:val="baseline"/>
    </w:pPr>
    <w:rPr>
      <w:kern w:val="0"/>
      <w:sz w:val="24"/>
    </w:rPr>
  </w:style>
  <w:style w:type="character" w:customStyle="1" w:styleId="131">
    <w:name w:val="标题 8 字符"/>
    <w:basedOn w:val="68"/>
    <w:link w:val="10"/>
    <w:qFormat/>
    <w:uiPriority w:val="0"/>
    <w:rPr>
      <w:rFonts w:ascii="宋体" w:hAnsi="宋体" w:eastAsia="黑体"/>
      <w:kern w:val="2"/>
      <w:sz w:val="32"/>
      <w:szCs w:val="32"/>
    </w:rPr>
  </w:style>
  <w:style w:type="character" w:customStyle="1" w:styleId="132">
    <w:name w:val="标题 9 字符"/>
    <w:basedOn w:val="68"/>
    <w:link w:val="11"/>
    <w:qFormat/>
    <w:uiPriority w:val="0"/>
    <w:rPr>
      <w:b/>
      <w:bCs/>
      <w:kern w:val="2"/>
      <w:sz w:val="30"/>
      <w:szCs w:val="18"/>
    </w:rPr>
  </w:style>
  <w:style w:type="paragraph" w:customStyle="1" w:styleId="133">
    <w:name w:val="样式 标题 3 + (中文) 黑体 小四 非加粗 段前: 7.8 磅 段后: 0 磅 行距: 固定值 20 磅"/>
    <w:basedOn w:val="5"/>
    <w:qFormat/>
    <w:uiPriority w:val="0"/>
    <w:pPr>
      <w:spacing w:line="400" w:lineRule="exact"/>
      <w:jc w:val="both"/>
    </w:pPr>
    <w:rPr>
      <w:rFonts w:ascii="Calibri" w:hAnsi="Calibri" w:eastAsia="黑体" w:cs="宋体"/>
      <w:b w:val="0"/>
      <w:bCs w:val="0"/>
      <w:szCs w:val="20"/>
    </w:rPr>
  </w:style>
  <w:style w:type="paragraph" w:customStyle="1" w:styleId="134">
    <w:name w:val="样式 标题 2 + Times New Roman 四号 非加粗 段前: 5 磅 段后: 0 磅 行距: 固定值 20..."/>
    <w:basedOn w:val="4"/>
    <w:qFormat/>
    <w:uiPriority w:val="0"/>
    <w:pPr>
      <w:spacing w:before="100" w:after="0" w:line="400" w:lineRule="exact"/>
      <w:ind w:firstLine="0"/>
    </w:pPr>
    <w:rPr>
      <w:rFonts w:ascii="Times New Roman" w:hAnsi="Times New Roman" w:eastAsia="宋体" w:cs="宋体"/>
      <w:b w:val="0"/>
      <w:bCs w:val="0"/>
      <w:kern w:val="0"/>
      <w:sz w:val="28"/>
      <w:szCs w:val="20"/>
    </w:rPr>
  </w:style>
  <w:style w:type="paragraph" w:customStyle="1" w:styleId="135">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36">
    <w:name w:val="普通 (Web)"/>
    <w:basedOn w:val="1"/>
    <w:qFormat/>
    <w:uiPriority w:val="0"/>
    <w:pPr>
      <w:widowControl/>
      <w:spacing w:before="100" w:beforeAutospacing="1" w:after="100" w:afterAutospacing="1"/>
      <w:jc w:val="left"/>
    </w:pPr>
    <w:rPr>
      <w:rFonts w:ascii="宋体" w:hAnsi="宋体"/>
      <w:kern w:val="0"/>
      <w:sz w:val="24"/>
    </w:rPr>
  </w:style>
  <w:style w:type="character" w:customStyle="1" w:styleId="137">
    <w:name w:val="称呼 字符"/>
    <w:basedOn w:val="68"/>
    <w:link w:val="23"/>
    <w:qFormat/>
    <w:uiPriority w:val="0"/>
    <w:rPr>
      <w:rFonts w:ascii="仿宋_GB2312" w:hAnsi="Calibri" w:eastAsia="仿宋_GB2312"/>
      <w:bCs/>
      <w:kern w:val="2"/>
      <w:sz w:val="28"/>
    </w:rPr>
  </w:style>
  <w:style w:type="paragraph" w:customStyle="1" w:styleId="138">
    <w:name w:val="Char1"/>
    <w:basedOn w:val="1"/>
    <w:qFormat/>
    <w:uiPriority w:val="0"/>
    <w:rPr>
      <w:rFonts w:ascii="Calibri" w:hAnsi="Calibri"/>
    </w:rPr>
  </w:style>
  <w:style w:type="paragraph" w:customStyle="1" w:styleId="139">
    <w:name w:val="Char Char Char Char Char Char"/>
    <w:basedOn w:val="1"/>
    <w:qFormat/>
    <w:uiPriority w:val="0"/>
    <w:rPr>
      <w:rFonts w:ascii="Tahoma" w:hAnsi="Tahoma"/>
      <w:sz w:val="24"/>
      <w:szCs w:val="20"/>
    </w:rPr>
  </w:style>
  <w:style w:type="paragraph" w:customStyle="1" w:styleId="140">
    <w:name w:val="_Style 1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1">
    <w:name w:val="Blockquote"/>
    <w:basedOn w:val="1"/>
    <w:link w:val="142"/>
    <w:qFormat/>
    <w:uiPriority w:val="0"/>
    <w:pPr>
      <w:autoSpaceDE w:val="0"/>
      <w:autoSpaceDN w:val="0"/>
      <w:adjustRightInd w:val="0"/>
      <w:spacing w:before="100" w:after="100"/>
      <w:ind w:left="360" w:right="360"/>
      <w:jc w:val="left"/>
    </w:pPr>
    <w:rPr>
      <w:kern w:val="0"/>
      <w:sz w:val="24"/>
      <w:szCs w:val="20"/>
    </w:rPr>
  </w:style>
  <w:style w:type="character" w:customStyle="1" w:styleId="142">
    <w:name w:val="Blockquote Char"/>
    <w:link w:val="141"/>
    <w:qFormat/>
    <w:uiPriority w:val="0"/>
    <w:rPr>
      <w:sz w:val="24"/>
    </w:rPr>
  </w:style>
  <w:style w:type="paragraph" w:customStyle="1" w:styleId="143">
    <w:name w:val="正文1"/>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44">
    <w:name w:val="xl22"/>
    <w:basedOn w:val="1"/>
    <w:qFormat/>
    <w:uiPriority w:val="0"/>
    <w:pPr>
      <w:widowControl/>
      <w:pBdr>
        <w:bottom w:val="single" w:color="auto" w:sz="4" w:space="0"/>
        <w:right w:val="single" w:color="auto" w:sz="4" w:space="0"/>
      </w:pBdr>
      <w:spacing w:before="100" w:beforeAutospacing="1" w:after="100" w:afterAutospacing="1"/>
      <w:jc w:val="center"/>
    </w:pPr>
    <w:rPr>
      <w:rFonts w:ascii="Calibri" w:hAnsi="Calibri"/>
      <w:kern w:val="0"/>
      <w:sz w:val="24"/>
    </w:rPr>
  </w:style>
  <w:style w:type="character" w:customStyle="1" w:styleId="145">
    <w:name w:val="tdrownotice1"/>
    <w:qFormat/>
    <w:uiPriority w:val="0"/>
    <w:rPr>
      <w:sz w:val="22"/>
    </w:rPr>
  </w:style>
  <w:style w:type="paragraph" w:customStyle="1" w:styleId="146">
    <w:name w:val="段落2"/>
    <w:basedOn w:val="1"/>
    <w:qFormat/>
    <w:uiPriority w:val="0"/>
    <w:pPr>
      <w:spacing w:line="360" w:lineRule="auto"/>
      <w:ind w:firstLine="480" w:firstLineChars="200"/>
    </w:pPr>
    <w:rPr>
      <w:rFonts w:ascii="Calibri" w:hAnsi="Calibri" w:cs="Courier New"/>
      <w:sz w:val="24"/>
      <w:szCs w:val="21"/>
    </w:rPr>
  </w:style>
  <w:style w:type="paragraph" w:customStyle="1" w:styleId="147">
    <w:name w:val="目录"/>
    <w:basedOn w:val="1"/>
    <w:qFormat/>
    <w:uiPriority w:val="0"/>
    <w:pPr>
      <w:widowControl/>
      <w:jc w:val="center"/>
    </w:pPr>
    <w:rPr>
      <w:rFonts w:ascii="宋体" w:hAnsi="Calibri"/>
      <w:b/>
      <w:kern w:val="0"/>
      <w:sz w:val="36"/>
      <w:szCs w:val="20"/>
    </w:rPr>
  </w:style>
  <w:style w:type="paragraph" w:customStyle="1" w:styleId="148">
    <w:name w:val="目录文字"/>
    <w:basedOn w:val="1"/>
    <w:qFormat/>
    <w:uiPriority w:val="0"/>
    <w:pPr>
      <w:widowControl/>
      <w:spacing w:line="480" w:lineRule="auto"/>
      <w:jc w:val="left"/>
    </w:pPr>
    <w:rPr>
      <w:rFonts w:ascii="宋体" w:hAnsi="宋体"/>
      <w:kern w:val="0"/>
      <w:sz w:val="24"/>
      <w:szCs w:val="20"/>
    </w:rPr>
  </w:style>
  <w:style w:type="paragraph" w:customStyle="1" w:styleId="14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50">
    <w:name w:val="xl33"/>
    <w:basedOn w:val="1"/>
    <w:qFormat/>
    <w:uiPriority w:val="0"/>
    <w:pPr>
      <w:widowControl/>
      <w:pBdr>
        <w:lef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8"/>
      <w:szCs w:val="28"/>
    </w:rPr>
  </w:style>
  <w:style w:type="character" w:customStyle="1" w:styleId="151">
    <w:name w:val="标题 字符"/>
    <w:basedOn w:val="68"/>
    <w:link w:val="62"/>
    <w:qFormat/>
    <w:uiPriority w:val="0"/>
    <w:rPr>
      <w:rFonts w:ascii="宋体" w:hAnsi="宋体" w:eastAsia="黑体"/>
      <w:b/>
      <w:smallCaps/>
      <w:snapToGrid w:val="0"/>
      <w:kern w:val="2"/>
      <w:sz w:val="44"/>
      <w:szCs w:val="24"/>
    </w:rPr>
  </w:style>
  <w:style w:type="paragraph" w:customStyle="1" w:styleId="152">
    <w:name w:val="段落1 Char"/>
    <w:basedOn w:val="33"/>
    <w:qFormat/>
    <w:uiPriority w:val="0"/>
    <w:pPr>
      <w:spacing w:line="360" w:lineRule="auto"/>
    </w:pPr>
    <w:rPr>
      <w:rFonts w:ascii="Times New Roman" w:hAnsi="Times New Roman" w:cs="Courier New"/>
      <w:sz w:val="24"/>
      <w:szCs w:val="21"/>
    </w:rPr>
  </w:style>
  <w:style w:type="paragraph" w:customStyle="1" w:styleId="153">
    <w:name w:val="样式3"/>
    <w:basedOn w:val="1"/>
    <w:qFormat/>
    <w:uiPriority w:val="0"/>
    <w:pPr>
      <w:tabs>
        <w:tab w:val="left" w:pos="560"/>
        <w:tab w:val="left" w:pos="1120"/>
      </w:tabs>
      <w:spacing w:line="480" w:lineRule="atLeast"/>
    </w:pPr>
    <w:rPr>
      <w:rFonts w:ascii="Calibri" w:hAnsi="Calibri" w:eastAsia="创艺简黑体"/>
      <w:b/>
      <w:sz w:val="28"/>
      <w:szCs w:val="20"/>
    </w:rPr>
  </w:style>
  <w:style w:type="paragraph" w:customStyle="1" w:styleId="154">
    <w:name w:val="简单回函地址"/>
    <w:basedOn w:val="1"/>
    <w:qFormat/>
    <w:uiPriority w:val="0"/>
    <w:rPr>
      <w:rFonts w:ascii="Calibri" w:hAnsi="Calibri"/>
    </w:rPr>
  </w:style>
  <w:style w:type="paragraph" w:customStyle="1" w:styleId="155">
    <w:name w:val="Default Paragraph Char Char Char Char"/>
    <w:basedOn w:val="1"/>
    <w:next w:val="1"/>
    <w:qFormat/>
    <w:uiPriority w:val="0"/>
    <w:pPr>
      <w:widowControl/>
      <w:spacing w:line="360" w:lineRule="auto"/>
      <w:jc w:val="left"/>
    </w:pPr>
    <w:rPr>
      <w:rFonts w:ascii="Calibri" w:hAnsi="Calibri"/>
      <w:kern w:val="0"/>
      <w:szCs w:val="20"/>
      <w:lang w:eastAsia="en-US"/>
    </w:rPr>
  </w:style>
  <w:style w:type="character" w:customStyle="1" w:styleId="156">
    <w:name w:val="脚注文本 字符"/>
    <w:basedOn w:val="68"/>
    <w:link w:val="48"/>
    <w:qFormat/>
    <w:uiPriority w:val="0"/>
    <w:rPr>
      <w:rFonts w:ascii="Calibri" w:hAnsi="Calibri"/>
      <w:bCs/>
      <w:sz w:val="18"/>
    </w:rPr>
  </w:style>
  <w:style w:type="character" w:customStyle="1" w:styleId="157">
    <w:name w:val="t_tag"/>
    <w:basedOn w:val="68"/>
    <w:qFormat/>
    <w:uiPriority w:val="0"/>
  </w:style>
  <w:style w:type="character" w:customStyle="1" w:styleId="158">
    <w:name w:val="批注框文本 Char1"/>
    <w:basedOn w:val="68"/>
    <w:qFormat/>
    <w:uiPriority w:val="0"/>
    <w:rPr>
      <w:rFonts w:ascii="Calibri" w:hAnsi="Calibri"/>
      <w:kern w:val="2"/>
      <w:sz w:val="18"/>
      <w:szCs w:val="18"/>
    </w:rPr>
  </w:style>
  <w:style w:type="character" w:customStyle="1" w:styleId="159">
    <w:name w:val="批注文字 Char1"/>
    <w:basedOn w:val="68"/>
    <w:semiHidden/>
    <w:qFormat/>
    <w:uiPriority w:val="99"/>
    <w:rPr>
      <w:rFonts w:ascii="Calibri" w:hAnsi="Calibri"/>
      <w:kern w:val="2"/>
      <w:sz w:val="21"/>
      <w:szCs w:val="22"/>
    </w:rPr>
  </w:style>
  <w:style w:type="character" w:customStyle="1" w:styleId="160">
    <w:name w:val="批注主题 Char1"/>
    <w:basedOn w:val="159"/>
    <w:qFormat/>
    <w:uiPriority w:val="0"/>
    <w:rPr>
      <w:rFonts w:ascii="Calibri" w:hAnsi="Calibri"/>
      <w:kern w:val="2"/>
      <w:sz w:val="21"/>
      <w:szCs w:val="22"/>
    </w:rPr>
  </w:style>
  <w:style w:type="paragraph" w:customStyle="1" w:styleId="161">
    <w:name w:val="Char10 Char Char Char Char Char Char Char Char Char"/>
    <w:basedOn w:val="1"/>
    <w:next w:val="1"/>
    <w:qFormat/>
    <w:uiPriority w:val="0"/>
    <w:rPr>
      <w:rFonts w:ascii="Calibri" w:hAnsi="Calibri"/>
    </w:rPr>
  </w:style>
  <w:style w:type="character" w:customStyle="1" w:styleId="162">
    <w:name w:val="普通文字1 Char"/>
    <w:qFormat/>
    <w:uiPriority w:val="99"/>
    <w:rPr>
      <w:rFonts w:ascii="宋体" w:hAnsi="Courier New" w:eastAsia="宋体" w:cs="Courier New"/>
      <w:szCs w:val="21"/>
    </w:rPr>
  </w:style>
  <w:style w:type="paragraph" w:customStyle="1" w:styleId="163">
    <w:name w:val="TOC 标题1"/>
    <w:basedOn w:val="3"/>
    <w:next w:val="1"/>
    <w:qFormat/>
    <w:uiPriority w:val="0"/>
    <w:pPr>
      <w:widowControl/>
      <w:spacing w:before="480" w:after="0" w:line="276" w:lineRule="auto"/>
      <w:jc w:val="left"/>
      <w:outlineLvl w:val="9"/>
    </w:pPr>
    <w:rPr>
      <w:rFonts w:ascii="Cambria" w:hAnsi="Cambria"/>
      <w:bCs w:val="0"/>
      <w:snapToGrid w:val="0"/>
      <w:color w:val="365F91"/>
      <w:kern w:val="0"/>
      <w:sz w:val="28"/>
    </w:rPr>
  </w:style>
  <w:style w:type="character" w:customStyle="1" w:styleId="164">
    <w:name w:val="标题 1 Char1"/>
    <w:qFormat/>
    <w:uiPriority w:val="0"/>
    <w:rPr>
      <w:rFonts w:ascii="Calibri" w:hAnsi="Calibri" w:eastAsia="宋体"/>
      <w:b/>
      <w:kern w:val="44"/>
      <w:sz w:val="44"/>
      <w:szCs w:val="44"/>
    </w:rPr>
  </w:style>
  <w:style w:type="character" w:customStyle="1" w:styleId="165">
    <w:name w:val="标题 3 Char1"/>
    <w:semiHidden/>
    <w:qFormat/>
    <w:uiPriority w:val="0"/>
    <w:rPr>
      <w:rFonts w:ascii="Calibri" w:hAnsi="Calibri" w:eastAsia="宋体"/>
      <w:b/>
      <w:kern w:val="2"/>
      <w:sz w:val="32"/>
    </w:rPr>
  </w:style>
  <w:style w:type="character" w:customStyle="1" w:styleId="166">
    <w:name w:val="标题 4 Char1"/>
    <w:semiHidden/>
    <w:qFormat/>
    <w:uiPriority w:val="0"/>
    <w:rPr>
      <w:rFonts w:ascii="Cambria" w:hAnsi="Cambria" w:eastAsia="宋体"/>
      <w:b/>
      <w:kern w:val="2"/>
      <w:sz w:val="28"/>
      <w:szCs w:val="28"/>
    </w:rPr>
  </w:style>
  <w:style w:type="character" w:customStyle="1" w:styleId="167">
    <w:name w:val="标题 5 Char1"/>
    <w:semiHidden/>
    <w:qFormat/>
    <w:uiPriority w:val="0"/>
    <w:rPr>
      <w:rFonts w:ascii="Calibri" w:hAnsi="Calibri" w:eastAsia="宋体"/>
      <w:b/>
      <w:kern w:val="2"/>
      <w:sz w:val="28"/>
      <w:szCs w:val="28"/>
    </w:rPr>
  </w:style>
  <w:style w:type="character" w:customStyle="1" w:styleId="168">
    <w:name w:val="标题 6 Char1"/>
    <w:semiHidden/>
    <w:qFormat/>
    <w:uiPriority w:val="0"/>
    <w:rPr>
      <w:rFonts w:ascii="Cambria" w:hAnsi="Cambria" w:eastAsia="宋体"/>
      <w:b/>
      <w:kern w:val="2"/>
      <w:sz w:val="24"/>
      <w:szCs w:val="24"/>
    </w:rPr>
  </w:style>
  <w:style w:type="character" w:customStyle="1" w:styleId="169">
    <w:name w:val="标题 7 Char1"/>
    <w:semiHidden/>
    <w:qFormat/>
    <w:uiPriority w:val="0"/>
    <w:rPr>
      <w:rFonts w:ascii="Calibri" w:hAnsi="Calibri" w:eastAsia="宋体"/>
      <w:b/>
      <w:kern w:val="2"/>
      <w:sz w:val="24"/>
      <w:szCs w:val="24"/>
    </w:rPr>
  </w:style>
  <w:style w:type="character" w:customStyle="1" w:styleId="170">
    <w:name w:val="标题 8 Char1"/>
    <w:semiHidden/>
    <w:qFormat/>
    <w:uiPriority w:val="0"/>
    <w:rPr>
      <w:rFonts w:ascii="Cambria" w:hAnsi="Cambria" w:eastAsia="宋体"/>
      <w:kern w:val="2"/>
      <w:sz w:val="24"/>
      <w:szCs w:val="24"/>
    </w:rPr>
  </w:style>
  <w:style w:type="character" w:customStyle="1" w:styleId="171">
    <w:name w:val="标题 9 Char1"/>
    <w:semiHidden/>
    <w:qFormat/>
    <w:uiPriority w:val="0"/>
    <w:rPr>
      <w:rFonts w:ascii="Cambria" w:hAnsi="Cambria" w:eastAsia="宋体"/>
      <w:kern w:val="2"/>
      <w:sz w:val="21"/>
      <w:szCs w:val="21"/>
    </w:rPr>
  </w:style>
  <w:style w:type="paragraph" w:customStyle="1" w:styleId="172">
    <w:name w:val="Char Char Char Char Char Char1"/>
    <w:basedOn w:val="1"/>
    <w:qFormat/>
    <w:uiPriority w:val="0"/>
    <w:rPr>
      <w:rFonts w:ascii="Tahoma" w:hAnsi="Tahoma"/>
      <w:sz w:val="24"/>
      <w:szCs w:val="20"/>
    </w:rPr>
  </w:style>
  <w:style w:type="paragraph" w:customStyle="1" w:styleId="173">
    <w:name w:val="Char Char Char Char1"/>
    <w:basedOn w:val="1"/>
    <w:qFormat/>
    <w:uiPriority w:val="0"/>
    <w:pPr>
      <w:snapToGrid w:val="0"/>
      <w:spacing w:line="360" w:lineRule="auto"/>
      <w:ind w:firstLine="200" w:firstLineChars="200"/>
    </w:pPr>
    <w:rPr>
      <w:rFonts w:ascii="Calibri" w:hAnsi="Calibri" w:eastAsia="仿宋_GB2312"/>
      <w:sz w:val="24"/>
    </w:rPr>
  </w:style>
  <w:style w:type="paragraph" w:customStyle="1" w:styleId="174">
    <w:name w:val="Char10 Char Char Char Char Char Char Char Char Char1"/>
    <w:basedOn w:val="1"/>
    <w:next w:val="1"/>
    <w:qFormat/>
    <w:uiPriority w:val="0"/>
    <w:rPr>
      <w:rFonts w:ascii="Calibri" w:hAnsi="Calibri"/>
    </w:rPr>
  </w:style>
  <w:style w:type="paragraph" w:customStyle="1" w:styleId="175">
    <w:name w:val="MsoNormal"/>
    <w:basedOn w:val="176"/>
    <w:qFormat/>
    <w:uiPriority w:val="0"/>
    <w:rPr>
      <w:rFonts w:ascii="Calibri" w:hAnsi="Calibri" w:eastAsia="Calibri"/>
      <w:sz w:val="21"/>
    </w:rPr>
  </w:style>
  <w:style w:type="paragraph" w:customStyle="1" w:styleId="176">
    <w:name w:val="Normal_0"/>
    <w:qFormat/>
    <w:uiPriority w:val="0"/>
    <w:rPr>
      <w:rFonts w:ascii="Times New Roman" w:hAnsi="Times New Roman" w:eastAsia="宋体" w:cs="Times New Roman"/>
      <w:sz w:val="24"/>
      <w:szCs w:val="24"/>
      <w:lang w:val="en-US" w:eastAsia="zh-CN" w:bidi="ar-SA"/>
    </w:rPr>
  </w:style>
  <w:style w:type="paragraph" w:customStyle="1" w:styleId="177">
    <w:name w:val="标题 2_0"/>
    <w:basedOn w:val="178"/>
    <w:next w:val="113"/>
    <w:link w:val="179"/>
    <w:qFormat/>
    <w:uiPriority w:val="0"/>
    <w:pPr>
      <w:keepNext/>
      <w:keepLines/>
      <w:spacing w:before="260" w:after="260" w:line="500" w:lineRule="exact"/>
      <w:jc w:val="center"/>
      <w:outlineLvl w:val="1"/>
    </w:pPr>
    <w:rPr>
      <w:rFonts w:ascii="黑体" w:hAnsi="宋体" w:eastAsia="黑体"/>
      <w:b/>
      <w:smallCaps/>
      <w:snapToGrid w:val="0"/>
      <w:kern w:val="0"/>
      <w:sz w:val="36"/>
    </w:rPr>
  </w:style>
  <w:style w:type="paragraph" w:customStyle="1" w:styleId="178">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9">
    <w:name w:val="标题 2 Char_0"/>
    <w:link w:val="177"/>
    <w:qFormat/>
    <w:uiPriority w:val="0"/>
    <w:rPr>
      <w:rFonts w:ascii="黑体" w:hAnsi="宋体" w:eastAsia="黑体"/>
      <w:b/>
      <w:smallCaps/>
      <w:snapToGrid w:val="0"/>
      <w:sz w:val="36"/>
      <w:szCs w:val="24"/>
    </w:rPr>
  </w:style>
  <w:style w:type="paragraph" w:customStyle="1" w:styleId="180">
    <w:name w:val="纯文本_0"/>
    <w:basedOn w:val="113"/>
    <w:link w:val="181"/>
    <w:qFormat/>
    <w:uiPriority w:val="99"/>
    <w:rPr>
      <w:rFonts w:ascii="宋体" w:hAnsi="Courier New" w:cs="Times New Roman"/>
      <w:szCs w:val="21"/>
    </w:rPr>
  </w:style>
  <w:style w:type="character" w:customStyle="1" w:styleId="181">
    <w:name w:val="Texte Char1"/>
    <w:link w:val="180"/>
    <w:qFormat/>
    <w:uiPriority w:val="99"/>
    <w:rPr>
      <w:rFonts w:ascii="宋体" w:hAnsi="Courier New"/>
      <w:kern w:val="2"/>
      <w:sz w:val="21"/>
      <w:szCs w:val="21"/>
      <w:lang w:val="en-US" w:eastAsia="zh-CN"/>
    </w:rPr>
  </w:style>
  <w:style w:type="paragraph" w:customStyle="1" w:styleId="182">
    <w:name w:val="纯文本_1"/>
    <w:basedOn w:val="183"/>
    <w:link w:val="184"/>
    <w:qFormat/>
    <w:uiPriority w:val="0"/>
    <w:rPr>
      <w:rFonts w:ascii="宋体" w:hAnsi="Courier New"/>
      <w:szCs w:val="21"/>
    </w:rPr>
  </w:style>
  <w:style w:type="paragraph" w:customStyle="1" w:styleId="183">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4">
    <w:name w:val="纯文本 Char1_0"/>
    <w:link w:val="182"/>
    <w:qFormat/>
    <w:uiPriority w:val="0"/>
    <w:rPr>
      <w:rFonts w:ascii="宋体" w:hAnsi="Courier New"/>
      <w:kern w:val="2"/>
      <w:sz w:val="21"/>
      <w:szCs w:val="21"/>
    </w:rPr>
  </w:style>
  <w:style w:type="paragraph" w:customStyle="1" w:styleId="185">
    <w:name w:val="标题 3_0"/>
    <w:basedOn w:val="186"/>
    <w:next w:val="187"/>
    <w:link w:val="198"/>
    <w:qFormat/>
    <w:uiPriority w:val="0"/>
    <w:pPr>
      <w:keepNext/>
      <w:keepLines/>
      <w:widowControl/>
      <w:numPr>
        <w:ilvl w:val="2"/>
        <w:numId w:val="1"/>
      </w:numPr>
      <w:spacing w:before="120" w:after="120" w:line="360" w:lineRule="auto"/>
      <w:jc w:val="center"/>
      <w:outlineLvl w:val="2"/>
    </w:pPr>
    <w:rPr>
      <w:b/>
      <w:kern w:val="0"/>
      <w:sz w:val="32"/>
      <w:szCs w:val="20"/>
    </w:rPr>
  </w:style>
  <w:style w:type="paragraph" w:customStyle="1" w:styleId="186">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7">
    <w:name w:val="正文缩进_0"/>
    <w:basedOn w:val="186"/>
    <w:unhideWhenUsed/>
    <w:qFormat/>
    <w:uiPriority w:val="0"/>
    <w:pPr>
      <w:ind w:firstLine="420" w:firstLineChars="200"/>
    </w:pPr>
    <w:rPr>
      <w:rFonts w:ascii="Calibri" w:hAnsi="Calibri"/>
      <w:bCs/>
      <w:szCs w:val="32"/>
    </w:rPr>
  </w:style>
  <w:style w:type="paragraph" w:customStyle="1" w:styleId="188">
    <w:name w:val="标题 1_0"/>
    <w:basedOn w:val="186"/>
    <w:next w:val="186"/>
    <w:link w:val="189"/>
    <w:qFormat/>
    <w:uiPriority w:val="0"/>
    <w:pPr>
      <w:keepNext/>
      <w:widowControl/>
      <w:numPr>
        <w:ilvl w:val="0"/>
        <w:numId w:val="1"/>
      </w:numPr>
      <w:jc w:val="center"/>
      <w:outlineLvl w:val="0"/>
    </w:pPr>
    <w:rPr>
      <w:rFonts w:ascii="黑体" w:eastAsia="黑体"/>
      <w:kern w:val="0"/>
      <w:sz w:val="52"/>
      <w:szCs w:val="20"/>
    </w:rPr>
  </w:style>
  <w:style w:type="character" w:customStyle="1" w:styleId="189">
    <w:name w:val="标题 1 Char_0"/>
    <w:link w:val="188"/>
    <w:qFormat/>
    <w:uiPriority w:val="0"/>
    <w:rPr>
      <w:rFonts w:ascii="黑体" w:hAnsi="Times New Roman" w:eastAsia="黑体" w:cs="Times New Roman"/>
      <w:sz w:val="52"/>
    </w:rPr>
  </w:style>
  <w:style w:type="paragraph" w:customStyle="1" w:styleId="190">
    <w:name w:val="标题 6_0"/>
    <w:basedOn w:val="186"/>
    <w:next w:val="186"/>
    <w:link w:val="191"/>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character" w:customStyle="1" w:styleId="191">
    <w:name w:val="标题 6 Char_0"/>
    <w:link w:val="190"/>
    <w:qFormat/>
    <w:uiPriority w:val="0"/>
    <w:rPr>
      <w:rFonts w:ascii="Arial" w:hAnsi="Arial" w:eastAsia="黑体" w:cs="Times New Roman"/>
      <w:b/>
      <w:bCs/>
      <w:sz w:val="24"/>
      <w:szCs w:val="24"/>
    </w:rPr>
  </w:style>
  <w:style w:type="paragraph" w:customStyle="1" w:styleId="192">
    <w:name w:val="标题 7_0"/>
    <w:basedOn w:val="186"/>
    <w:next w:val="186"/>
    <w:link w:val="193"/>
    <w:qFormat/>
    <w:uiPriority w:val="0"/>
    <w:pPr>
      <w:keepNext/>
      <w:keepLines/>
      <w:widowControl/>
      <w:numPr>
        <w:ilvl w:val="6"/>
        <w:numId w:val="1"/>
      </w:numPr>
      <w:spacing w:before="240" w:after="64" w:line="320" w:lineRule="auto"/>
      <w:jc w:val="left"/>
      <w:outlineLvl w:val="6"/>
    </w:pPr>
    <w:rPr>
      <w:b/>
      <w:bCs/>
      <w:kern w:val="0"/>
      <w:sz w:val="24"/>
    </w:rPr>
  </w:style>
  <w:style w:type="character" w:customStyle="1" w:styleId="193">
    <w:name w:val="标题 7 Char_0"/>
    <w:link w:val="192"/>
    <w:qFormat/>
    <w:uiPriority w:val="0"/>
    <w:rPr>
      <w:rFonts w:ascii="Times New Roman" w:hAnsi="Times New Roman" w:eastAsia="宋体" w:cs="Times New Roman"/>
      <w:b/>
      <w:bCs/>
      <w:sz w:val="24"/>
      <w:szCs w:val="24"/>
    </w:rPr>
  </w:style>
  <w:style w:type="paragraph" w:customStyle="1" w:styleId="194">
    <w:name w:val="标题 8_0"/>
    <w:basedOn w:val="186"/>
    <w:next w:val="186"/>
    <w:link w:val="195"/>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character" w:customStyle="1" w:styleId="195">
    <w:name w:val="标题 8 Char_0"/>
    <w:link w:val="194"/>
    <w:qFormat/>
    <w:uiPriority w:val="0"/>
    <w:rPr>
      <w:rFonts w:ascii="Arial" w:hAnsi="Arial" w:eastAsia="黑体" w:cs="Times New Roman"/>
      <w:sz w:val="24"/>
      <w:szCs w:val="24"/>
    </w:rPr>
  </w:style>
  <w:style w:type="paragraph" w:customStyle="1" w:styleId="196">
    <w:name w:val="标题 9_0"/>
    <w:basedOn w:val="186"/>
    <w:next w:val="186"/>
    <w:link w:val="197"/>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customStyle="1" w:styleId="197">
    <w:name w:val="标题 9 Char_0"/>
    <w:link w:val="196"/>
    <w:qFormat/>
    <w:uiPriority w:val="0"/>
    <w:rPr>
      <w:rFonts w:ascii="Arial" w:hAnsi="Arial" w:eastAsia="黑体" w:cs="Times New Roman"/>
      <w:sz w:val="21"/>
      <w:szCs w:val="21"/>
    </w:rPr>
  </w:style>
  <w:style w:type="character" w:customStyle="1" w:styleId="198">
    <w:name w:val="标题 3 Char_0"/>
    <w:link w:val="185"/>
    <w:qFormat/>
    <w:uiPriority w:val="0"/>
    <w:rPr>
      <w:rFonts w:ascii="Times New Roman" w:hAnsi="Times New Roman" w:eastAsia="宋体" w:cs="Times New Roman"/>
      <w:b/>
      <w:sz w:val="32"/>
    </w:rPr>
  </w:style>
  <w:style w:type="paragraph" w:customStyle="1" w:styleId="199">
    <w:name w:val="Blockquote_0"/>
    <w:basedOn w:val="186"/>
    <w:link w:val="200"/>
    <w:qFormat/>
    <w:uiPriority w:val="0"/>
    <w:pPr>
      <w:autoSpaceDE w:val="0"/>
      <w:autoSpaceDN w:val="0"/>
      <w:adjustRightInd w:val="0"/>
      <w:spacing w:before="100" w:after="100"/>
      <w:ind w:left="360" w:right="360"/>
      <w:jc w:val="left"/>
    </w:pPr>
    <w:rPr>
      <w:kern w:val="0"/>
      <w:sz w:val="24"/>
      <w:szCs w:val="20"/>
    </w:rPr>
  </w:style>
  <w:style w:type="character" w:customStyle="1" w:styleId="200">
    <w:name w:val="Blockquote Char_0"/>
    <w:link w:val="199"/>
    <w:qFormat/>
    <w:locked/>
    <w:uiPriority w:val="0"/>
    <w:rPr>
      <w:sz w:val="24"/>
    </w:rPr>
  </w:style>
  <w:style w:type="paragraph" w:customStyle="1" w:styleId="201">
    <w:name w:val="标题 4_0"/>
    <w:basedOn w:val="186"/>
    <w:next w:val="186"/>
    <w:link w:val="202"/>
    <w:qFormat/>
    <w:uiPriority w:val="0"/>
    <w:pPr>
      <w:keepNext/>
      <w:keepLines/>
      <w:widowControl/>
      <w:spacing w:before="120" w:after="120" w:line="360" w:lineRule="auto"/>
      <w:jc w:val="center"/>
      <w:outlineLvl w:val="3"/>
    </w:pPr>
    <w:rPr>
      <w:rFonts w:ascii="Arial" w:hAnsi="Arial" w:eastAsia="黑体"/>
      <w:kern w:val="0"/>
      <w:sz w:val="28"/>
      <w:szCs w:val="20"/>
    </w:rPr>
  </w:style>
  <w:style w:type="character" w:customStyle="1" w:styleId="202">
    <w:name w:val="标题 4 Char_0"/>
    <w:link w:val="201"/>
    <w:qFormat/>
    <w:uiPriority w:val="0"/>
    <w:rPr>
      <w:rFonts w:ascii="Arial" w:hAnsi="Arial" w:eastAsia="黑体"/>
      <w:sz w:val="28"/>
    </w:rPr>
  </w:style>
  <w:style w:type="paragraph" w:customStyle="1" w:styleId="203">
    <w:name w:val="纯文本_2"/>
    <w:basedOn w:val="186"/>
    <w:link w:val="204"/>
    <w:qFormat/>
    <w:uiPriority w:val="0"/>
    <w:rPr>
      <w:rFonts w:ascii="宋体" w:hAnsi="Courier New"/>
      <w:szCs w:val="21"/>
    </w:rPr>
  </w:style>
  <w:style w:type="character" w:customStyle="1" w:styleId="204">
    <w:name w:val="纯文本 Char1_1"/>
    <w:link w:val="203"/>
    <w:qFormat/>
    <w:uiPriority w:val="0"/>
    <w:rPr>
      <w:rFonts w:ascii="宋体" w:hAnsi="Courier New"/>
      <w:kern w:val="2"/>
      <w:sz w:val="21"/>
      <w:szCs w:val="21"/>
    </w:rPr>
  </w:style>
  <w:style w:type="paragraph" w:customStyle="1" w:styleId="205">
    <w:name w:val="Blockquote_0_1"/>
    <w:basedOn w:val="206"/>
    <w:link w:val="207"/>
    <w:qFormat/>
    <w:uiPriority w:val="0"/>
    <w:pPr>
      <w:autoSpaceDE w:val="0"/>
      <w:autoSpaceDN w:val="0"/>
      <w:adjustRightInd w:val="0"/>
      <w:spacing w:before="100" w:after="100"/>
      <w:ind w:left="360" w:right="360"/>
      <w:jc w:val="left"/>
    </w:pPr>
    <w:rPr>
      <w:kern w:val="0"/>
      <w:sz w:val="24"/>
      <w:szCs w:val="20"/>
    </w:rPr>
  </w:style>
  <w:style w:type="paragraph" w:customStyle="1" w:styleId="206">
    <w:name w:val="正文_1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07">
    <w:name w:val="Blockquote Char_0_1"/>
    <w:link w:val="205"/>
    <w:qFormat/>
    <w:locked/>
    <w:uiPriority w:val="0"/>
    <w:rPr>
      <w:sz w:val="24"/>
    </w:rPr>
  </w:style>
  <w:style w:type="paragraph" w:customStyle="1" w:styleId="208">
    <w:name w:val="正文文本_0"/>
    <w:basedOn w:val="186"/>
    <w:link w:val="209"/>
    <w:qFormat/>
    <w:uiPriority w:val="0"/>
    <w:pPr>
      <w:spacing w:after="120"/>
    </w:pPr>
  </w:style>
  <w:style w:type="character" w:customStyle="1" w:styleId="209">
    <w:name w:val="正文文本 Char_0"/>
    <w:link w:val="208"/>
    <w:qFormat/>
    <w:uiPriority w:val="0"/>
    <w:rPr>
      <w:kern w:val="2"/>
      <w:sz w:val="21"/>
      <w:szCs w:val="24"/>
    </w:rPr>
  </w:style>
  <w:style w:type="paragraph" w:customStyle="1" w:styleId="210">
    <w:name w:val="普通(网站)_0"/>
    <w:basedOn w:val="186"/>
    <w:qFormat/>
    <w:uiPriority w:val="0"/>
    <w:pPr>
      <w:widowControl/>
      <w:spacing w:before="100" w:beforeAutospacing="1" w:after="100" w:afterAutospacing="1"/>
      <w:jc w:val="left"/>
    </w:pPr>
    <w:rPr>
      <w:rFonts w:ascii="宋体" w:hAnsi="宋体"/>
      <w:kern w:val="0"/>
      <w:sz w:val="24"/>
    </w:rPr>
  </w:style>
  <w:style w:type="paragraph" w:customStyle="1" w:styleId="21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2">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3">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4">
    <w:name w:val="正文_2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5">
    <w:name w:val="正文_2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6">
    <w:name w:val="脚注文本_0"/>
    <w:basedOn w:val="212"/>
    <w:link w:val="217"/>
    <w:unhideWhenUsed/>
    <w:qFormat/>
    <w:uiPriority w:val="0"/>
    <w:pPr>
      <w:adjustRightInd w:val="0"/>
      <w:snapToGrid w:val="0"/>
      <w:spacing w:line="420" w:lineRule="atLeast"/>
      <w:ind w:firstLine="454"/>
      <w:jc w:val="left"/>
    </w:pPr>
    <w:rPr>
      <w:rFonts w:ascii="Times New Roman" w:hAnsi="Times New Roman"/>
      <w:kern w:val="0"/>
      <w:sz w:val="18"/>
      <w:szCs w:val="20"/>
    </w:rPr>
  </w:style>
  <w:style w:type="character" w:customStyle="1" w:styleId="217">
    <w:name w:val="脚注文本 Char_0"/>
    <w:link w:val="216"/>
    <w:qFormat/>
    <w:uiPriority w:val="0"/>
    <w:rPr>
      <w:sz w:val="18"/>
    </w:rPr>
  </w:style>
  <w:style w:type="paragraph" w:customStyle="1" w:styleId="218">
    <w:name w:val="Normal_1"/>
    <w:qFormat/>
    <w:uiPriority w:val="0"/>
    <w:rPr>
      <w:rFonts w:ascii="Times New Roman" w:hAnsi="Times New Roman" w:eastAsia="Times New Roman" w:cs="Times New Roman"/>
      <w:sz w:val="24"/>
      <w:szCs w:val="24"/>
      <w:lang w:val="en-US" w:eastAsia="zh-CN" w:bidi="ar-SA"/>
    </w:rPr>
  </w:style>
  <w:style w:type="paragraph" w:customStyle="1" w:styleId="219">
    <w:name w:val="Normal_2"/>
    <w:qFormat/>
    <w:uiPriority w:val="0"/>
    <w:rPr>
      <w:rFonts w:ascii="Times New Roman" w:hAnsi="Times New Roman" w:eastAsia="Times New Roman" w:cs="Times New Roman"/>
      <w:sz w:val="24"/>
      <w:szCs w:val="24"/>
      <w:lang w:val="en-US" w:eastAsia="zh-CN" w:bidi="ar-SA"/>
    </w:rPr>
  </w:style>
  <w:style w:type="paragraph" w:customStyle="1" w:styleId="220">
    <w:name w:val="Normal_3"/>
    <w:qFormat/>
    <w:uiPriority w:val="0"/>
    <w:rPr>
      <w:rFonts w:ascii="Times New Roman" w:hAnsi="Times New Roman" w:eastAsia="Times New Roman" w:cs="Times New Roman"/>
      <w:sz w:val="24"/>
      <w:szCs w:val="24"/>
      <w:lang w:val="en-US" w:eastAsia="zh-CN" w:bidi="ar-SA"/>
    </w:rPr>
  </w:style>
  <w:style w:type="paragraph" w:customStyle="1" w:styleId="22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18"/>
      <w:szCs w:val="18"/>
    </w:rPr>
  </w:style>
  <w:style w:type="paragraph" w:customStyle="1" w:styleId="22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18"/>
      <w:szCs w:val="18"/>
    </w:rPr>
  </w:style>
  <w:style w:type="paragraph" w:customStyle="1" w:styleId="22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szCs w:val="24"/>
    </w:rPr>
  </w:style>
  <w:style w:type="paragraph" w:customStyle="1" w:styleId="224">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18"/>
      <w:szCs w:val="18"/>
    </w:rPr>
  </w:style>
  <w:style w:type="paragraph" w:customStyle="1" w:styleId="225">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226">
    <w:name w:val="xl2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22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szCs w:val="24"/>
    </w:rPr>
  </w:style>
  <w:style w:type="paragraph" w:customStyle="1" w:styleId="22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18"/>
      <w:szCs w:val="18"/>
    </w:rPr>
  </w:style>
  <w:style w:type="paragraph" w:customStyle="1" w:styleId="229">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18"/>
      <w:szCs w:val="18"/>
    </w:rPr>
  </w:style>
  <w:style w:type="paragraph" w:customStyle="1" w:styleId="230">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18"/>
      <w:szCs w:val="18"/>
    </w:rPr>
  </w:style>
  <w:style w:type="paragraph" w:customStyle="1" w:styleId="231">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rPr>
  </w:style>
  <w:style w:type="paragraph" w:customStyle="1" w:styleId="232">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szCs w:val="24"/>
    </w:rPr>
  </w:style>
  <w:style w:type="paragraph" w:customStyle="1" w:styleId="23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szCs w:val="24"/>
    </w:rPr>
  </w:style>
  <w:style w:type="paragraph" w:customStyle="1" w:styleId="234">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23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236">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237">
    <w:name w:val="xl42"/>
    <w:basedOn w:val="1"/>
    <w:qFormat/>
    <w:uiPriority w:val="0"/>
    <w:pPr>
      <w:widowControl/>
      <w:spacing w:before="100" w:beforeAutospacing="1" w:after="100" w:afterAutospacing="1"/>
      <w:jc w:val="center"/>
      <w:textAlignment w:val="center"/>
    </w:pPr>
    <w:rPr>
      <w:rFonts w:ascii="宋体" w:hAnsi="宋体"/>
      <w:b/>
      <w:bCs/>
      <w:kern w:val="0"/>
      <w:sz w:val="32"/>
      <w:szCs w:val="32"/>
    </w:rPr>
  </w:style>
  <w:style w:type="paragraph" w:customStyle="1" w:styleId="238">
    <w:name w:val="xl43"/>
    <w:basedOn w:val="1"/>
    <w:qFormat/>
    <w:uiPriority w:val="0"/>
    <w:pPr>
      <w:widowControl/>
      <w:spacing w:before="100" w:beforeAutospacing="1" w:after="100" w:afterAutospacing="1"/>
      <w:jc w:val="left"/>
      <w:textAlignment w:val="top"/>
    </w:pPr>
    <w:rPr>
      <w:rFonts w:ascii="宋体" w:hAnsi="宋体"/>
      <w:kern w:val="0"/>
      <w:sz w:val="24"/>
      <w:szCs w:val="24"/>
    </w:rPr>
  </w:style>
  <w:style w:type="paragraph" w:customStyle="1" w:styleId="239">
    <w:name w:val="xl44"/>
    <w:basedOn w:val="1"/>
    <w:qFormat/>
    <w:uiPriority w:val="0"/>
    <w:pPr>
      <w:widowControl/>
      <w:spacing w:before="100" w:beforeAutospacing="1" w:after="100" w:afterAutospacing="1"/>
      <w:jc w:val="center"/>
      <w:textAlignment w:val="center"/>
    </w:pPr>
    <w:rPr>
      <w:rFonts w:ascii="宋体" w:hAnsi="宋体"/>
      <w:b/>
      <w:bCs/>
      <w:kern w:val="0"/>
      <w:sz w:val="32"/>
      <w:szCs w:val="32"/>
    </w:rPr>
  </w:style>
  <w:style w:type="paragraph" w:customStyle="1" w:styleId="240">
    <w:name w:val="xl45"/>
    <w:basedOn w:val="1"/>
    <w:qFormat/>
    <w:uiPriority w:val="0"/>
    <w:pPr>
      <w:widowControl/>
      <w:spacing w:before="100" w:beforeAutospacing="1" w:after="100" w:afterAutospacing="1"/>
      <w:jc w:val="left"/>
      <w:textAlignment w:val="top"/>
    </w:pPr>
    <w:rPr>
      <w:rFonts w:ascii="宋体" w:hAnsi="宋体"/>
      <w:kern w:val="0"/>
      <w:sz w:val="24"/>
      <w:szCs w:val="24"/>
    </w:rPr>
  </w:style>
  <w:style w:type="paragraph" w:customStyle="1" w:styleId="241">
    <w:name w:val="Char Char Char Char Char"/>
    <w:basedOn w:val="1"/>
    <w:qFormat/>
    <w:uiPriority w:val="0"/>
    <w:rPr>
      <w:rFonts w:ascii="Tahoma" w:hAnsi="Tahoma"/>
      <w:sz w:val="24"/>
      <w:szCs w:val="20"/>
    </w:rPr>
  </w:style>
  <w:style w:type="paragraph" w:customStyle="1" w:styleId="242">
    <w:name w:val="范本目录"/>
    <w:basedOn w:val="1"/>
    <w:qFormat/>
    <w:uiPriority w:val="0"/>
    <w:pPr>
      <w:adjustRightInd w:val="0"/>
      <w:snapToGrid w:val="0"/>
      <w:spacing w:beforeLines="20" w:afterLines="20" w:line="540" w:lineRule="exact"/>
      <w:jc w:val="center"/>
    </w:pPr>
    <w:rPr>
      <w:rFonts w:hAnsi="宋体"/>
      <w:b/>
      <w:bCs/>
      <w:sz w:val="36"/>
      <w:szCs w:val="24"/>
    </w:rPr>
  </w:style>
  <w:style w:type="character" w:customStyle="1" w:styleId="243">
    <w:name w:val="副标题 字符"/>
    <w:basedOn w:val="68"/>
    <w:link w:val="46"/>
    <w:qFormat/>
    <w:uiPriority w:val="0"/>
    <w:rPr>
      <w:rFonts w:ascii="Arial" w:hAnsi="Arial"/>
      <w:b/>
      <w:bCs/>
      <w:kern w:val="28"/>
      <w:sz w:val="32"/>
      <w:szCs w:val="32"/>
    </w:rPr>
  </w:style>
  <w:style w:type="character" w:customStyle="1" w:styleId="244">
    <w:name w:val="Char Char"/>
    <w:qFormat/>
    <w:uiPriority w:val="0"/>
    <w:rPr>
      <w:rFonts w:ascii="宋体" w:hAnsi="Courier New" w:eastAsia="宋体" w:cs="Courier New"/>
      <w:kern w:val="2"/>
      <w:sz w:val="21"/>
      <w:szCs w:val="21"/>
      <w:lang w:val="en-US" w:eastAsia="zh-CN" w:bidi="ar-SA"/>
    </w:rPr>
  </w:style>
  <w:style w:type="character" w:customStyle="1" w:styleId="245">
    <w:name w:val="标题4 Char Char"/>
    <w:link w:val="246"/>
    <w:qFormat/>
    <w:uiPriority w:val="0"/>
    <w:rPr>
      <w:rFonts w:ascii="Arial" w:hAnsi="Arial"/>
      <w:b/>
      <w:bCs/>
      <w:sz w:val="24"/>
      <w:szCs w:val="32"/>
    </w:rPr>
  </w:style>
  <w:style w:type="paragraph" w:customStyle="1" w:styleId="246">
    <w:name w:val="标题4"/>
    <w:basedOn w:val="4"/>
    <w:next w:val="30"/>
    <w:link w:val="245"/>
    <w:qFormat/>
    <w:uiPriority w:val="0"/>
    <w:pPr>
      <w:spacing w:before="0" w:after="0" w:line="413" w:lineRule="auto"/>
      <w:ind w:firstLine="0"/>
      <w:jc w:val="both"/>
    </w:pPr>
    <w:rPr>
      <w:rFonts w:eastAsia="宋体"/>
      <w:kern w:val="0"/>
      <w:sz w:val="24"/>
    </w:rPr>
  </w:style>
  <w:style w:type="character" w:customStyle="1" w:styleId="247">
    <w:name w:val="明显引用 字符"/>
    <w:link w:val="248"/>
    <w:qFormat/>
    <w:uiPriority w:val="0"/>
    <w:rPr>
      <w:b/>
      <w:bCs/>
      <w:i/>
      <w:iCs/>
      <w:color w:val="4F81BD"/>
      <w:kern w:val="2"/>
      <w:sz w:val="21"/>
      <w:szCs w:val="22"/>
    </w:rPr>
  </w:style>
  <w:style w:type="paragraph" w:styleId="248">
    <w:name w:val="Intense Quote"/>
    <w:basedOn w:val="1"/>
    <w:next w:val="1"/>
    <w:link w:val="247"/>
    <w:qFormat/>
    <w:uiPriority w:val="0"/>
    <w:pPr>
      <w:pBdr>
        <w:bottom w:val="single" w:color="4F81BD" w:sz="4" w:space="4"/>
      </w:pBdr>
      <w:spacing w:before="200" w:after="280"/>
      <w:ind w:left="936" w:right="936"/>
    </w:pPr>
    <w:rPr>
      <w:b/>
      <w:bCs/>
      <w:i/>
      <w:iCs/>
      <w:color w:val="4F81BD"/>
    </w:rPr>
  </w:style>
  <w:style w:type="character" w:customStyle="1" w:styleId="249">
    <w:name w:val="明显引用 Char1"/>
    <w:basedOn w:val="68"/>
    <w:qFormat/>
    <w:uiPriority w:val="30"/>
    <w:rPr>
      <w:b/>
      <w:bCs/>
      <w:i/>
      <w:iCs/>
      <w:color w:val="4F81BD"/>
      <w:kern w:val="2"/>
      <w:sz w:val="21"/>
      <w:szCs w:val="22"/>
    </w:rPr>
  </w:style>
  <w:style w:type="character" w:customStyle="1" w:styleId="250">
    <w:name w:val="标题5 Char Char"/>
    <w:link w:val="251"/>
    <w:qFormat/>
    <w:uiPriority w:val="0"/>
    <w:rPr>
      <w:rFonts w:ascii="Arial" w:hAnsi="Arial"/>
      <w:b/>
      <w:bCs/>
      <w:sz w:val="24"/>
      <w:szCs w:val="32"/>
    </w:rPr>
  </w:style>
  <w:style w:type="paragraph" w:customStyle="1" w:styleId="251">
    <w:name w:val="标题5"/>
    <w:basedOn w:val="5"/>
    <w:link w:val="250"/>
    <w:qFormat/>
    <w:uiPriority w:val="0"/>
    <w:pPr>
      <w:spacing w:line="413" w:lineRule="auto"/>
      <w:jc w:val="both"/>
    </w:pPr>
    <w:rPr>
      <w:rFonts w:ascii="Arial" w:hAnsi="Arial"/>
      <w:kern w:val="0"/>
      <w:sz w:val="24"/>
    </w:rPr>
  </w:style>
  <w:style w:type="character" w:customStyle="1" w:styleId="252">
    <w:name w:val="引用 字符"/>
    <w:link w:val="253"/>
    <w:qFormat/>
    <w:uiPriority w:val="0"/>
    <w:rPr>
      <w:i/>
      <w:iCs/>
      <w:color w:val="000000"/>
      <w:kern w:val="2"/>
      <w:sz w:val="21"/>
      <w:szCs w:val="22"/>
    </w:rPr>
  </w:style>
  <w:style w:type="paragraph" w:styleId="253">
    <w:name w:val="Quote"/>
    <w:basedOn w:val="1"/>
    <w:next w:val="1"/>
    <w:link w:val="252"/>
    <w:qFormat/>
    <w:uiPriority w:val="0"/>
    <w:rPr>
      <w:i/>
      <w:iCs/>
      <w:color w:val="000000"/>
    </w:rPr>
  </w:style>
  <w:style w:type="character" w:customStyle="1" w:styleId="254">
    <w:name w:val="引用 Char1"/>
    <w:basedOn w:val="68"/>
    <w:qFormat/>
    <w:uiPriority w:val="29"/>
    <w:rPr>
      <w:i/>
      <w:iCs/>
      <w:color w:val="000000"/>
      <w:kern w:val="2"/>
      <w:sz w:val="21"/>
      <w:szCs w:val="22"/>
    </w:rPr>
  </w:style>
  <w:style w:type="character" w:customStyle="1" w:styleId="255">
    <w:name w:val="ask-title2"/>
    <w:qFormat/>
    <w:uiPriority w:val="0"/>
  </w:style>
  <w:style w:type="paragraph" w:customStyle="1" w:styleId="256">
    <w:name w:val="_Style 243"/>
    <w:qFormat/>
    <w:uiPriority w:val="0"/>
    <w:pPr>
      <w:widowControl w:val="0"/>
      <w:jc w:val="both"/>
    </w:pPr>
    <w:rPr>
      <w:rFonts w:ascii="Calibri" w:hAnsi="Calibri" w:eastAsia="宋体" w:cs="Times New Roman"/>
      <w:kern w:val="2"/>
      <w:sz w:val="21"/>
      <w:szCs w:val="22"/>
      <w:lang w:val="en-US" w:eastAsia="zh-CN" w:bidi="ar-SA"/>
    </w:rPr>
  </w:style>
  <w:style w:type="character" w:customStyle="1" w:styleId="257">
    <w:name w:val="正文文本缩进 Char1"/>
    <w:basedOn w:val="68"/>
    <w:semiHidden/>
    <w:qFormat/>
    <w:uiPriority w:val="99"/>
  </w:style>
  <w:style w:type="character" w:customStyle="1" w:styleId="258">
    <w:name w:val="正文文本 2 Char1"/>
    <w:basedOn w:val="68"/>
    <w:semiHidden/>
    <w:qFormat/>
    <w:uiPriority w:val="99"/>
  </w:style>
  <w:style w:type="character" w:customStyle="1" w:styleId="259">
    <w:name w:val="纯文本 Char2"/>
    <w:semiHidden/>
    <w:qFormat/>
    <w:uiPriority w:val="99"/>
    <w:rPr>
      <w:rFonts w:ascii="宋体" w:hAnsi="Courier New" w:eastAsia="宋体" w:cs="Courier New"/>
      <w:szCs w:val="21"/>
    </w:rPr>
  </w:style>
  <w:style w:type="character" w:customStyle="1" w:styleId="260">
    <w:name w:val="页眉 Char1"/>
    <w:semiHidden/>
    <w:qFormat/>
    <w:uiPriority w:val="99"/>
    <w:rPr>
      <w:sz w:val="18"/>
      <w:szCs w:val="18"/>
    </w:rPr>
  </w:style>
  <w:style w:type="character" w:customStyle="1" w:styleId="261">
    <w:name w:val="正文文本 3 Char1"/>
    <w:semiHidden/>
    <w:qFormat/>
    <w:uiPriority w:val="99"/>
    <w:rPr>
      <w:sz w:val="16"/>
      <w:szCs w:val="16"/>
    </w:rPr>
  </w:style>
  <w:style w:type="character" w:customStyle="1" w:styleId="262">
    <w:name w:val="正文文本缩进 3 Char1"/>
    <w:semiHidden/>
    <w:qFormat/>
    <w:uiPriority w:val="99"/>
    <w:rPr>
      <w:sz w:val="16"/>
      <w:szCs w:val="16"/>
    </w:rPr>
  </w:style>
  <w:style w:type="character" w:customStyle="1" w:styleId="263">
    <w:name w:val="Char Char1"/>
    <w:qFormat/>
    <w:uiPriority w:val="0"/>
    <w:rPr>
      <w:rFonts w:ascii="宋体" w:hAnsi="Courier New" w:eastAsia="宋体" w:cs="Courier New"/>
      <w:kern w:val="2"/>
      <w:sz w:val="21"/>
      <w:szCs w:val="21"/>
      <w:lang w:val="en-US" w:eastAsia="zh-CN" w:bidi="ar-SA"/>
    </w:rPr>
  </w:style>
  <w:style w:type="character" w:customStyle="1" w:styleId="264">
    <w:name w:val="正文文本 Char1"/>
    <w:qFormat/>
    <w:uiPriority w:val="0"/>
    <w:rPr>
      <w:rFonts w:ascii="Calibri" w:hAnsi="Calibri" w:eastAsia="宋体" w:cs="Times New Roman"/>
    </w:rPr>
  </w:style>
  <w:style w:type="character" w:customStyle="1" w:styleId="265">
    <w:name w:val="正文首行缩进 Char1"/>
    <w:qFormat/>
    <w:uiPriority w:val="0"/>
    <w:rPr>
      <w:rFonts w:ascii="Calibri" w:hAnsi="Calibri" w:eastAsia="宋体"/>
      <w:kern w:val="2"/>
      <w:sz w:val="21"/>
      <w:szCs w:val="22"/>
      <w:lang w:val="en-US" w:eastAsia="zh-CN" w:bidi="ar-SA"/>
    </w:rPr>
  </w:style>
  <w:style w:type="character" w:customStyle="1" w:styleId="266">
    <w:name w:val="日期 Char1"/>
    <w:basedOn w:val="68"/>
    <w:qFormat/>
    <w:uiPriority w:val="0"/>
  </w:style>
  <w:style w:type="character" w:customStyle="1" w:styleId="267">
    <w:name w:val="文档结构图 Char1"/>
    <w:qFormat/>
    <w:uiPriority w:val="0"/>
    <w:rPr>
      <w:rFonts w:ascii="宋体" w:eastAsia="宋体"/>
      <w:sz w:val="18"/>
      <w:szCs w:val="18"/>
    </w:rPr>
  </w:style>
  <w:style w:type="character" w:customStyle="1" w:styleId="268">
    <w:name w:val="页脚 Char1"/>
    <w:semiHidden/>
    <w:qFormat/>
    <w:uiPriority w:val="99"/>
    <w:rPr>
      <w:sz w:val="18"/>
      <w:szCs w:val="18"/>
    </w:rPr>
  </w:style>
  <w:style w:type="character" w:customStyle="1" w:styleId="269">
    <w:name w:val="正文文本缩进 2 Char1"/>
    <w:basedOn w:val="68"/>
    <w:semiHidden/>
    <w:qFormat/>
    <w:uiPriority w:val="99"/>
  </w:style>
  <w:style w:type="paragraph" w:customStyle="1" w:styleId="270">
    <w:name w:val="Char Char Char Char2"/>
    <w:basedOn w:val="1"/>
    <w:qFormat/>
    <w:uiPriority w:val="0"/>
    <w:pPr>
      <w:snapToGrid w:val="0"/>
      <w:spacing w:line="360" w:lineRule="auto"/>
      <w:ind w:firstLine="200" w:firstLineChars="200"/>
    </w:pPr>
    <w:rPr>
      <w:rFonts w:ascii="Calibri" w:hAnsi="Calibri" w:eastAsia="仿宋_GB2312"/>
      <w:sz w:val="24"/>
    </w:rPr>
  </w:style>
  <w:style w:type="paragraph" w:customStyle="1" w:styleId="271">
    <w:name w:val="Char Char Char Char Char1"/>
    <w:basedOn w:val="1"/>
    <w:qFormat/>
    <w:uiPriority w:val="0"/>
    <w:rPr>
      <w:rFonts w:ascii="Tahoma" w:hAnsi="Tahoma"/>
      <w:sz w:val="24"/>
      <w:szCs w:val="20"/>
    </w:rPr>
  </w:style>
  <w:style w:type="paragraph" w:customStyle="1" w:styleId="272">
    <w:name w:val="默认段落字体 Para Char"/>
    <w:basedOn w:val="1"/>
    <w:qFormat/>
    <w:uiPriority w:val="0"/>
    <w:rPr>
      <w:szCs w:val="20"/>
    </w:rPr>
  </w:style>
  <w:style w:type="paragraph" w:customStyle="1" w:styleId="273">
    <w:name w:val="正文首行缩进 4 字符"/>
    <w:basedOn w:val="64"/>
    <w:qFormat/>
    <w:uiPriority w:val="0"/>
    <w:pPr>
      <w:snapToGrid w:val="0"/>
      <w:spacing w:beforeLines="25"/>
      <w:ind w:left="100" w:leftChars="100" w:right="-10" w:firstLine="480" w:firstLineChars="200"/>
    </w:pPr>
    <w:rPr>
      <w:rFonts w:ascii="宋体" w:hAnsi="Italic" w:eastAsia="宋体"/>
      <w:sz w:val="21"/>
      <w:szCs w:val="21"/>
    </w:rPr>
  </w:style>
  <w:style w:type="paragraph" w:customStyle="1" w:styleId="274">
    <w:name w:val="Char2"/>
    <w:basedOn w:val="1"/>
    <w:qFormat/>
    <w:uiPriority w:val="0"/>
    <w:rPr>
      <w:rFonts w:ascii="Calibri" w:hAnsi="Calibri"/>
    </w:rPr>
  </w:style>
  <w:style w:type="paragraph" w:customStyle="1" w:styleId="275">
    <w:name w:val="Char Char Char Char Char Char2"/>
    <w:basedOn w:val="1"/>
    <w:qFormat/>
    <w:uiPriority w:val="0"/>
    <w:rPr>
      <w:rFonts w:ascii="Tahoma" w:hAnsi="Tahoma"/>
      <w:sz w:val="24"/>
      <w:szCs w:val="20"/>
    </w:rPr>
  </w:style>
  <w:style w:type="paragraph" w:customStyle="1" w:styleId="276">
    <w:name w:val="正文2"/>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277">
    <w:name w:val="修订1"/>
    <w:qFormat/>
    <w:uiPriority w:val="0"/>
    <w:rPr>
      <w:rFonts w:ascii="Calibri" w:hAnsi="Calibri" w:eastAsia="宋体" w:cs="Times New Roman"/>
      <w:kern w:val="2"/>
      <w:sz w:val="21"/>
      <w:szCs w:val="22"/>
      <w:lang w:val="en-US" w:eastAsia="zh-CN" w:bidi="ar-SA"/>
    </w:rPr>
  </w:style>
  <w:style w:type="paragraph" w:customStyle="1" w:styleId="278">
    <w:name w:val="Char10 Char Char Char Char Char Char Char Char Char2"/>
    <w:basedOn w:val="1"/>
    <w:next w:val="1"/>
    <w:qFormat/>
    <w:uiPriority w:val="0"/>
    <w:rPr>
      <w:rFonts w:ascii="Calibri" w:hAnsi="Calibri"/>
    </w:rPr>
  </w:style>
  <w:style w:type="table" w:customStyle="1" w:styleId="279">
    <w:name w:val="网格型1"/>
    <w:basedOn w:val="6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80">
    <w:name w:val="Table Paragraph"/>
    <w:basedOn w:val="1"/>
    <w:qFormat/>
    <w:uiPriority w:val="1"/>
    <w:rPr>
      <w:rFonts w:ascii="宋体" w:hAnsi="宋体" w:cs="宋体"/>
      <w:lang w:val="zh-CN" w:bidi="zh-CN"/>
    </w:rPr>
  </w:style>
  <w:style w:type="table" w:customStyle="1" w:styleId="281">
    <w:name w:val="Table Normal"/>
    <w:semiHidden/>
    <w:unhideWhenUsed/>
    <w:qFormat/>
    <w:uiPriority w:val="2"/>
    <w:tblPr>
      <w:tblCellMar>
        <w:top w:w="0" w:type="dxa"/>
        <w:left w:w="0" w:type="dxa"/>
        <w:bottom w:w="0" w:type="dxa"/>
        <w:right w:w="0" w:type="dxa"/>
      </w:tblCellMar>
    </w:tblPr>
  </w:style>
  <w:style w:type="paragraph" w:customStyle="1" w:styleId="282">
    <w:name w:val="标题 11"/>
    <w:basedOn w:val="1"/>
    <w:qFormat/>
    <w:uiPriority w:val="1"/>
    <w:pPr>
      <w:ind w:left="152"/>
      <w:outlineLvl w:val="1"/>
    </w:pPr>
    <w:rPr>
      <w:rFonts w:ascii="宋体" w:hAnsi="宋体"/>
      <w:b/>
      <w:bCs/>
      <w:szCs w:val="21"/>
    </w:rPr>
  </w:style>
  <w:style w:type="character" w:customStyle="1" w:styleId="283">
    <w:name w:val="批注框文本 Char2"/>
    <w:basedOn w:val="68"/>
    <w:semiHidden/>
    <w:qFormat/>
    <w:uiPriority w:val="99"/>
    <w:rPr>
      <w:rFonts w:ascii="Calibri" w:hAnsi="Calibri" w:eastAsia="宋体" w:cs="Times New Roman"/>
      <w:sz w:val="18"/>
      <w:szCs w:val="18"/>
    </w:rPr>
  </w:style>
  <w:style w:type="character" w:customStyle="1" w:styleId="284">
    <w:name w:val="正文文本缩进 3 Char2"/>
    <w:basedOn w:val="68"/>
    <w:semiHidden/>
    <w:qFormat/>
    <w:uiPriority w:val="99"/>
    <w:rPr>
      <w:rFonts w:ascii="Calibri" w:hAnsi="Calibri" w:eastAsia="宋体" w:cs="Times New Roman"/>
      <w:sz w:val="16"/>
      <w:szCs w:val="16"/>
    </w:rPr>
  </w:style>
  <w:style w:type="character" w:customStyle="1" w:styleId="285">
    <w:name w:val="文档结构图 Char2"/>
    <w:basedOn w:val="68"/>
    <w:semiHidden/>
    <w:qFormat/>
    <w:uiPriority w:val="99"/>
    <w:rPr>
      <w:rFonts w:ascii="宋体" w:hAnsi="Calibri" w:eastAsia="宋体" w:cs="Times New Roman"/>
      <w:sz w:val="18"/>
      <w:szCs w:val="18"/>
    </w:rPr>
  </w:style>
  <w:style w:type="character" w:customStyle="1" w:styleId="286">
    <w:name w:val="正文文本 3 Char2"/>
    <w:basedOn w:val="68"/>
    <w:semiHidden/>
    <w:qFormat/>
    <w:uiPriority w:val="99"/>
    <w:rPr>
      <w:rFonts w:ascii="Calibri" w:hAnsi="Calibri" w:eastAsia="宋体" w:cs="Times New Roman"/>
      <w:sz w:val="16"/>
      <w:szCs w:val="16"/>
    </w:rPr>
  </w:style>
  <w:style w:type="character" w:customStyle="1" w:styleId="287">
    <w:name w:val="页眉 Char2"/>
    <w:basedOn w:val="68"/>
    <w:semiHidden/>
    <w:qFormat/>
    <w:uiPriority w:val="99"/>
    <w:rPr>
      <w:rFonts w:ascii="Calibri" w:hAnsi="Calibri" w:eastAsia="宋体" w:cs="Times New Roman"/>
      <w:sz w:val="18"/>
      <w:szCs w:val="18"/>
    </w:rPr>
  </w:style>
  <w:style w:type="character" w:customStyle="1" w:styleId="288">
    <w:name w:val="日期 Char2"/>
    <w:basedOn w:val="68"/>
    <w:semiHidden/>
    <w:qFormat/>
    <w:uiPriority w:val="99"/>
    <w:rPr>
      <w:rFonts w:ascii="Calibri" w:hAnsi="Calibri" w:eastAsia="宋体" w:cs="Times New Roman"/>
    </w:rPr>
  </w:style>
  <w:style w:type="character" w:customStyle="1" w:styleId="289">
    <w:name w:val="称呼 Char1"/>
    <w:basedOn w:val="68"/>
    <w:semiHidden/>
    <w:qFormat/>
    <w:uiPriority w:val="0"/>
    <w:rPr>
      <w:rFonts w:ascii="Calibri" w:hAnsi="Calibri" w:eastAsia="宋体" w:cs="Times New Roman"/>
    </w:rPr>
  </w:style>
  <w:style w:type="character" w:customStyle="1" w:styleId="290">
    <w:name w:val="脚注文本 Char1"/>
    <w:basedOn w:val="68"/>
    <w:qFormat/>
    <w:uiPriority w:val="0"/>
    <w:rPr>
      <w:rFonts w:ascii="Calibri" w:hAnsi="Calibri" w:eastAsia="宋体" w:cs="Times New Roman"/>
      <w:sz w:val="18"/>
      <w:szCs w:val="18"/>
    </w:rPr>
  </w:style>
  <w:style w:type="character" w:customStyle="1" w:styleId="291">
    <w:name w:val="正文文本缩进 2 Char2"/>
    <w:basedOn w:val="68"/>
    <w:semiHidden/>
    <w:qFormat/>
    <w:uiPriority w:val="99"/>
    <w:rPr>
      <w:rFonts w:ascii="Calibri" w:hAnsi="Calibri" w:eastAsia="宋体" w:cs="Times New Roman"/>
    </w:rPr>
  </w:style>
  <w:style w:type="character" w:customStyle="1" w:styleId="292">
    <w:name w:val="页脚 Char2"/>
    <w:basedOn w:val="68"/>
    <w:semiHidden/>
    <w:qFormat/>
    <w:uiPriority w:val="99"/>
    <w:rPr>
      <w:rFonts w:ascii="Calibri" w:hAnsi="Calibri" w:eastAsia="宋体" w:cs="Times New Roman"/>
      <w:sz w:val="18"/>
      <w:szCs w:val="18"/>
    </w:rPr>
  </w:style>
  <w:style w:type="character" w:customStyle="1" w:styleId="293">
    <w:name w:val="正文文本 2 Char2"/>
    <w:basedOn w:val="68"/>
    <w:semiHidden/>
    <w:qFormat/>
    <w:uiPriority w:val="99"/>
    <w:rPr>
      <w:rFonts w:ascii="Calibri" w:hAnsi="Calibri" w:eastAsia="宋体" w:cs="Times New Roman"/>
    </w:rPr>
  </w:style>
  <w:style w:type="character" w:customStyle="1" w:styleId="294">
    <w:name w:val="副标题 Char1"/>
    <w:basedOn w:val="68"/>
    <w:qFormat/>
    <w:uiPriority w:val="11"/>
    <w:rPr>
      <w:rFonts w:eastAsia="宋体" w:asciiTheme="majorHAnsi" w:hAnsiTheme="majorHAnsi" w:cstheme="majorBidi"/>
      <w:b/>
      <w:bCs/>
      <w:kern w:val="28"/>
      <w:sz w:val="32"/>
      <w:szCs w:val="32"/>
    </w:rPr>
  </w:style>
  <w:style w:type="character" w:customStyle="1" w:styleId="295">
    <w:name w:val="标题 Char1"/>
    <w:basedOn w:val="68"/>
    <w:qFormat/>
    <w:uiPriority w:val="10"/>
    <w:rPr>
      <w:rFonts w:eastAsia="宋体" w:asciiTheme="majorHAnsi" w:hAnsiTheme="majorHAnsi" w:cstheme="majorBidi"/>
      <w:b/>
      <w:bCs/>
      <w:sz w:val="32"/>
      <w:szCs w:val="32"/>
    </w:rPr>
  </w:style>
  <w:style w:type="character" w:customStyle="1" w:styleId="296">
    <w:name w:val="正文文本缩进 Char2"/>
    <w:basedOn w:val="68"/>
    <w:semiHidden/>
    <w:qFormat/>
    <w:uiPriority w:val="99"/>
    <w:rPr>
      <w:rFonts w:ascii="Calibri" w:hAnsi="Calibri" w:eastAsia="宋体" w:cs="Times New Roman"/>
    </w:rPr>
  </w:style>
  <w:style w:type="character" w:customStyle="1" w:styleId="297">
    <w:name w:val="批注文字 Char2"/>
    <w:basedOn w:val="68"/>
    <w:qFormat/>
    <w:uiPriority w:val="0"/>
    <w:rPr>
      <w:rFonts w:ascii="Calibri" w:hAnsi="Calibri" w:eastAsia="宋体" w:cs="Times New Roman"/>
    </w:rPr>
  </w:style>
  <w:style w:type="character" w:customStyle="1" w:styleId="298">
    <w:name w:val="批注主题 Char2"/>
    <w:basedOn w:val="297"/>
    <w:semiHidden/>
    <w:qFormat/>
    <w:uiPriority w:val="99"/>
    <w:rPr>
      <w:rFonts w:ascii="Calibri" w:hAnsi="Calibri" w:eastAsia="宋体" w:cs="Times New Roman"/>
      <w:b/>
      <w:bCs/>
    </w:rPr>
  </w:style>
  <w:style w:type="character" w:customStyle="1" w:styleId="299">
    <w:name w:val="正文文本 Char2"/>
    <w:basedOn w:val="68"/>
    <w:qFormat/>
    <w:uiPriority w:val="0"/>
    <w:rPr>
      <w:rFonts w:ascii="Calibri" w:hAnsi="Calibri" w:eastAsia="宋体" w:cs="Times New Roman"/>
    </w:rPr>
  </w:style>
  <w:style w:type="character" w:customStyle="1" w:styleId="300">
    <w:name w:val="正文首行缩进 Char2"/>
    <w:basedOn w:val="299"/>
    <w:semiHidden/>
    <w:qFormat/>
    <w:uiPriority w:val="99"/>
    <w:rPr>
      <w:rFonts w:ascii="Calibri" w:hAnsi="Calibri" w:eastAsia="宋体" w:cs="Times New Roman"/>
    </w:rPr>
  </w:style>
  <w:style w:type="character" w:customStyle="1" w:styleId="301">
    <w:name w:val="明显引用 Char2"/>
    <w:basedOn w:val="68"/>
    <w:qFormat/>
    <w:uiPriority w:val="0"/>
    <w:rPr>
      <w:rFonts w:ascii="Calibri" w:hAnsi="Calibri" w:eastAsia="宋体" w:cs="Times New Roman"/>
      <w:b/>
      <w:bCs/>
      <w:i/>
      <w:iCs/>
      <w:color w:val="4F81BD" w:themeColor="accent1"/>
      <w14:textFill>
        <w14:solidFill>
          <w14:schemeClr w14:val="accent1"/>
        </w14:solidFill>
      </w14:textFill>
    </w:rPr>
  </w:style>
  <w:style w:type="paragraph" w:customStyle="1" w:styleId="302">
    <w:name w:val="TOC 标题2"/>
    <w:basedOn w:val="3"/>
    <w:next w:val="1"/>
    <w:qFormat/>
    <w:uiPriority w:val="39"/>
    <w:pPr>
      <w:widowControl/>
      <w:spacing w:before="480" w:after="0" w:line="276" w:lineRule="auto"/>
      <w:jc w:val="left"/>
      <w:outlineLvl w:val="9"/>
    </w:pPr>
    <w:rPr>
      <w:rFonts w:ascii="Cambria" w:hAnsi="Cambria"/>
      <w:bCs w:val="0"/>
      <w:color w:val="365F91"/>
      <w:kern w:val="0"/>
      <w:sz w:val="28"/>
    </w:rPr>
  </w:style>
  <w:style w:type="paragraph" w:customStyle="1" w:styleId="303">
    <w:name w:val="修订2"/>
    <w:qFormat/>
    <w:uiPriority w:val="0"/>
    <w:rPr>
      <w:rFonts w:ascii="Calibri" w:hAnsi="Calibri" w:eastAsia="宋体" w:cs="Times New Roman"/>
      <w:kern w:val="2"/>
      <w:sz w:val="21"/>
      <w:szCs w:val="22"/>
      <w:lang w:val="en-US" w:eastAsia="zh-CN" w:bidi="ar-SA"/>
    </w:rPr>
  </w:style>
  <w:style w:type="character" w:customStyle="1" w:styleId="304">
    <w:name w:val="引用 Char2"/>
    <w:basedOn w:val="68"/>
    <w:qFormat/>
    <w:uiPriority w:val="0"/>
    <w:rPr>
      <w:rFonts w:ascii="Calibri" w:hAnsi="Calibri" w:eastAsia="宋体" w:cs="Times New Roman"/>
      <w:i/>
      <w:iCs/>
      <w:color w:val="000000" w:themeColor="text1"/>
      <w14:textFill>
        <w14:solidFill>
          <w14:schemeClr w14:val="tx1"/>
        </w14:solidFill>
      </w14:textFill>
    </w:rPr>
  </w:style>
  <w:style w:type="table" w:customStyle="1" w:styleId="305">
    <w:name w:val="网格型2"/>
    <w:basedOn w:val="6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306">
    <w:name w:val="Intense Quote Char"/>
    <w:link w:val="307"/>
    <w:qFormat/>
    <w:locked/>
    <w:uiPriority w:val="0"/>
    <w:rPr>
      <w:b/>
      <w:i/>
      <w:color w:val="4F81BD"/>
      <w:sz w:val="22"/>
    </w:rPr>
  </w:style>
  <w:style w:type="paragraph" w:customStyle="1" w:styleId="307">
    <w:name w:val="明显引用1"/>
    <w:basedOn w:val="1"/>
    <w:next w:val="1"/>
    <w:link w:val="306"/>
    <w:qFormat/>
    <w:uiPriority w:val="0"/>
    <w:pPr>
      <w:pBdr>
        <w:bottom w:val="single" w:color="4F81BD" w:sz="4" w:space="4"/>
      </w:pBdr>
      <w:spacing w:before="200" w:after="280"/>
      <w:ind w:left="936" w:right="936"/>
    </w:pPr>
    <w:rPr>
      <w:rFonts w:asciiTheme="minorHAnsi" w:hAnsiTheme="minorHAnsi" w:eastAsiaTheme="minorEastAsia" w:cstheme="minorBidi"/>
      <w:b/>
      <w:i/>
      <w:color w:val="4F81BD"/>
      <w:kern w:val="0"/>
      <w:sz w:val="22"/>
      <w:szCs w:val="20"/>
    </w:rPr>
  </w:style>
  <w:style w:type="character" w:customStyle="1" w:styleId="308">
    <w:name w:val="书籍标题1"/>
    <w:qFormat/>
    <w:uiPriority w:val="0"/>
    <w:rPr>
      <w:b/>
      <w:smallCaps/>
      <w:spacing w:val="5"/>
    </w:rPr>
  </w:style>
  <w:style w:type="character" w:customStyle="1" w:styleId="309">
    <w:name w:val="明显强调1"/>
    <w:qFormat/>
    <w:uiPriority w:val="0"/>
    <w:rPr>
      <w:b/>
      <w:i/>
      <w:color w:val="4F81BD"/>
    </w:rPr>
  </w:style>
  <w:style w:type="character" w:customStyle="1" w:styleId="310">
    <w:name w:val="textcontents"/>
    <w:qFormat/>
    <w:uiPriority w:val="0"/>
  </w:style>
  <w:style w:type="character" w:customStyle="1" w:styleId="311">
    <w:name w:val="不明显强调1"/>
    <w:qFormat/>
    <w:uiPriority w:val="0"/>
    <w:rPr>
      <w:i/>
      <w:color w:val="808080"/>
    </w:rPr>
  </w:style>
  <w:style w:type="character" w:customStyle="1" w:styleId="312">
    <w:name w:val="不明显参考1"/>
    <w:qFormat/>
    <w:uiPriority w:val="0"/>
    <w:rPr>
      <w:smallCaps/>
      <w:color w:val="C0504D"/>
      <w:u w:val="single"/>
    </w:rPr>
  </w:style>
  <w:style w:type="character" w:customStyle="1" w:styleId="313">
    <w:name w:val="批注文字 Char Char"/>
    <w:qFormat/>
    <w:uiPriority w:val="0"/>
    <w:rPr>
      <w:rFonts w:ascii="宋体" w:hAnsi="Times New Roman" w:eastAsia="宋体"/>
      <w:sz w:val="20"/>
    </w:rPr>
  </w:style>
  <w:style w:type="character" w:customStyle="1" w:styleId="314">
    <w:name w:val="明显参考1"/>
    <w:qFormat/>
    <w:uiPriority w:val="0"/>
    <w:rPr>
      <w:b/>
      <w:smallCaps/>
      <w:color w:val="C0504D"/>
      <w:spacing w:val="5"/>
      <w:u w:val="single"/>
    </w:rPr>
  </w:style>
  <w:style w:type="character" w:customStyle="1" w:styleId="315">
    <w:name w:val="Quote Char"/>
    <w:link w:val="316"/>
    <w:qFormat/>
    <w:locked/>
    <w:uiPriority w:val="0"/>
    <w:rPr>
      <w:i/>
      <w:color w:val="000000"/>
      <w:sz w:val="22"/>
    </w:rPr>
  </w:style>
  <w:style w:type="paragraph" w:customStyle="1" w:styleId="316">
    <w:name w:val="引用1"/>
    <w:basedOn w:val="1"/>
    <w:next w:val="1"/>
    <w:link w:val="315"/>
    <w:qFormat/>
    <w:uiPriority w:val="0"/>
    <w:rPr>
      <w:rFonts w:asciiTheme="minorHAnsi" w:hAnsiTheme="minorHAnsi" w:eastAsiaTheme="minorEastAsia" w:cstheme="minorBidi"/>
      <w:i/>
      <w:color w:val="000000"/>
      <w:kern w:val="0"/>
      <w:sz w:val="22"/>
      <w:szCs w:val="20"/>
    </w:rPr>
  </w:style>
  <w:style w:type="paragraph" w:customStyle="1" w:styleId="317">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8">
    <w:name w:val="列出段落1"/>
    <w:basedOn w:val="1"/>
    <w:qFormat/>
    <w:uiPriority w:val="0"/>
    <w:pPr>
      <w:ind w:firstLine="420" w:firstLineChars="200"/>
    </w:pPr>
    <w:rPr>
      <w:rFonts w:ascii="Calibri" w:hAnsi="Calibri"/>
    </w:rPr>
  </w:style>
  <w:style w:type="paragraph" w:customStyle="1" w:styleId="319">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320">
    <w:name w:val="空半行"/>
    <w:basedOn w:val="1"/>
    <w:qFormat/>
    <w:uiPriority w:val="0"/>
    <w:pPr>
      <w:adjustRightInd w:val="0"/>
      <w:spacing w:line="120" w:lineRule="exact"/>
      <w:textAlignment w:val="baseline"/>
    </w:pPr>
    <w:rPr>
      <w:rFonts w:eastAsia="仿宋_GB2312"/>
      <w:color w:val="FFFFFF"/>
      <w:kern w:val="0"/>
      <w:sz w:val="30"/>
      <w:szCs w:val="20"/>
    </w:rPr>
  </w:style>
  <w:style w:type="character" w:customStyle="1" w:styleId="321">
    <w:name w:val="Char Char8"/>
    <w:qFormat/>
    <w:uiPriority w:val="0"/>
    <w:rPr>
      <w:rFonts w:ascii="Arial" w:hAnsi="Arial" w:eastAsia="黑体"/>
      <w:b/>
      <w:bCs/>
      <w:kern w:val="2"/>
      <w:sz w:val="32"/>
      <w:szCs w:val="32"/>
      <w:lang w:val="en-US" w:eastAsia="zh-CN" w:bidi="ar-SA"/>
    </w:rPr>
  </w:style>
  <w:style w:type="character" w:customStyle="1" w:styleId="322">
    <w:name w:val="font161"/>
    <w:qFormat/>
    <w:uiPriority w:val="0"/>
    <w:rPr>
      <w:b/>
      <w:bCs/>
      <w:sz w:val="32"/>
      <w:szCs w:val="32"/>
    </w:rPr>
  </w:style>
  <w:style w:type="character" w:customStyle="1" w:styleId="323">
    <w:name w:val="Char Char2"/>
    <w:qFormat/>
    <w:uiPriority w:val="0"/>
    <w:rPr>
      <w:rFonts w:eastAsia="宋体"/>
      <w:kern w:val="2"/>
      <w:sz w:val="21"/>
      <w:szCs w:val="24"/>
      <w:lang w:val="en-US" w:eastAsia="zh-CN" w:bidi="ar-SA"/>
    </w:rPr>
  </w:style>
  <w:style w:type="character" w:customStyle="1" w:styleId="324">
    <w:name w:val="Char Char7"/>
    <w:link w:val="325"/>
    <w:qFormat/>
    <w:uiPriority w:val="0"/>
    <w:rPr>
      <w:rFonts w:ascii="Arial" w:hAnsi="Arial" w:eastAsia="黑体"/>
      <w:b/>
      <w:bCs/>
      <w:sz w:val="32"/>
      <w:szCs w:val="32"/>
    </w:rPr>
  </w:style>
  <w:style w:type="paragraph" w:customStyle="1" w:styleId="325">
    <w:name w:val="正文文本 2_0"/>
    <w:basedOn w:val="183"/>
    <w:link w:val="324"/>
    <w:qFormat/>
    <w:uiPriority w:val="0"/>
    <w:pPr>
      <w:spacing w:before="312" w:line="360" w:lineRule="auto"/>
      <w:ind w:left="-100"/>
    </w:pPr>
    <w:rPr>
      <w:rFonts w:ascii="Arial" w:hAnsi="Arial" w:eastAsia="黑体" w:cstheme="minorBidi"/>
      <w:b/>
      <w:bCs/>
      <w:kern w:val="0"/>
      <w:sz w:val="32"/>
      <w:szCs w:val="32"/>
    </w:rPr>
  </w:style>
  <w:style w:type="paragraph" w:customStyle="1" w:styleId="326">
    <w:name w:val="样式4"/>
    <w:basedOn w:val="5"/>
    <w:qFormat/>
    <w:uiPriority w:val="0"/>
    <w:pPr>
      <w:widowControl/>
      <w:spacing w:line="415" w:lineRule="auto"/>
      <w:jc w:val="left"/>
    </w:pPr>
    <w:rPr>
      <w:rFonts w:ascii="Times New Roman" w:eastAsia="Arial"/>
    </w:rPr>
  </w:style>
  <w:style w:type="paragraph" w:customStyle="1" w:styleId="327">
    <w:name w:val="6'"/>
    <w:basedOn w:val="1"/>
    <w:qFormat/>
    <w:uiPriority w:val="0"/>
    <w:pPr>
      <w:widowControl/>
      <w:autoSpaceDE w:val="0"/>
      <w:autoSpaceDN w:val="0"/>
      <w:adjustRightInd w:val="0"/>
      <w:snapToGrid w:val="0"/>
      <w:spacing w:line="320" w:lineRule="exact"/>
      <w:jc w:val="center"/>
      <w:textAlignment w:val="baseline"/>
    </w:pPr>
    <w:rPr>
      <w:spacing w:val="20"/>
      <w:kern w:val="28"/>
      <w:szCs w:val="20"/>
    </w:rPr>
  </w:style>
  <w:style w:type="paragraph" w:customStyle="1" w:styleId="328">
    <w:name w:val="1"/>
    <w:basedOn w:val="1"/>
    <w:next w:val="1"/>
    <w:qFormat/>
    <w:uiPriority w:val="0"/>
    <w:pPr>
      <w:widowControl/>
      <w:spacing w:line="240" w:lineRule="exact"/>
      <w:jc w:val="left"/>
    </w:pPr>
    <w:rPr>
      <w:szCs w:val="24"/>
    </w:rPr>
  </w:style>
  <w:style w:type="paragraph" w:customStyle="1" w:styleId="329">
    <w:name w:val="样式 标题 1 + 黑体 三号 非加粗 居中 段前: 6 磅 段后: 6 磅 行距: 固定值 20 磅"/>
    <w:basedOn w:val="3"/>
    <w:qFormat/>
    <w:uiPriority w:val="0"/>
    <w:pPr>
      <w:widowControl/>
      <w:spacing w:before="120" w:after="120" w:line="400" w:lineRule="exact"/>
      <w:jc w:val="center"/>
    </w:pPr>
    <w:rPr>
      <w:rFonts w:ascii="黑体" w:hAnsi="黑体" w:eastAsia="黑体" w:cs="宋体"/>
      <w:b w:val="0"/>
      <w:bCs w:val="0"/>
      <w:sz w:val="32"/>
      <w:szCs w:val="20"/>
    </w:rPr>
  </w:style>
  <w:style w:type="paragraph" w:customStyle="1" w:styleId="330">
    <w:name w:val="样式2"/>
    <w:basedOn w:val="5"/>
    <w:qFormat/>
    <w:uiPriority w:val="0"/>
    <w:pPr>
      <w:widowControl/>
      <w:spacing w:line="415" w:lineRule="auto"/>
      <w:jc w:val="left"/>
    </w:pPr>
    <w:rPr>
      <w:rFonts w:ascii="Times New Roman"/>
    </w:rPr>
  </w:style>
  <w:style w:type="paragraph" w:customStyle="1" w:styleId="331">
    <w:name w:val="表格"/>
    <w:basedOn w:val="1"/>
    <w:qFormat/>
    <w:uiPriority w:val="0"/>
    <w:pPr>
      <w:widowControl/>
      <w:spacing w:line="240" w:lineRule="exact"/>
      <w:jc w:val="center"/>
      <w:textAlignment w:val="center"/>
    </w:pPr>
    <w:rPr>
      <w:rFonts w:ascii="华文细黑" w:hAnsi="华文细黑"/>
      <w:kern w:val="0"/>
      <w:szCs w:val="20"/>
    </w:rPr>
  </w:style>
  <w:style w:type="paragraph" w:customStyle="1" w:styleId="332">
    <w:name w:val="表格文字"/>
    <w:basedOn w:val="1"/>
    <w:qFormat/>
    <w:uiPriority w:val="0"/>
    <w:pPr>
      <w:widowControl/>
      <w:adjustRightInd w:val="0"/>
      <w:spacing w:line="420" w:lineRule="atLeast"/>
      <w:jc w:val="left"/>
      <w:textAlignment w:val="baseline"/>
    </w:pPr>
    <w:rPr>
      <w:kern w:val="0"/>
      <w:szCs w:val="20"/>
    </w:rPr>
  </w:style>
  <w:style w:type="paragraph" w:styleId="333">
    <w:name w:val="No Spacing"/>
    <w:link w:val="334"/>
    <w:qFormat/>
    <w:uiPriority w:val="1"/>
    <w:pPr>
      <w:spacing w:before="312" w:line="240" w:lineRule="exact"/>
      <w:ind w:left="-100"/>
    </w:pPr>
    <w:rPr>
      <w:rFonts w:ascii="Calibri" w:hAnsi="Calibri" w:eastAsia="宋体" w:cs="Times New Roman"/>
      <w:sz w:val="22"/>
      <w:szCs w:val="22"/>
      <w:lang w:val="en-US" w:eastAsia="zh-CN" w:bidi="ar-SA"/>
    </w:rPr>
  </w:style>
  <w:style w:type="character" w:customStyle="1" w:styleId="334">
    <w:name w:val="无间隔 字符"/>
    <w:link w:val="333"/>
    <w:qFormat/>
    <w:uiPriority w:val="1"/>
    <w:rPr>
      <w:rFonts w:ascii="Calibri" w:hAnsi="Calibri" w:eastAsia="宋体" w:cs="Times New Roman"/>
      <w:sz w:val="22"/>
      <w:szCs w:val="22"/>
    </w:rPr>
  </w:style>
  <w:style w:type="character" w:customStyle="1" w:styleId="335">
    <w:name w:val="con"/>
    <w:qFormat/>
    <w:uiPriority w:val="0"/>
  </w:style>
  <w:style w:type="character" w:customStyle="1" w:styleId="336">
    <w:name w:val="正文缩进 字符"/>
    <w:link w:val="16"/>
    <w:qFormat/>
    <w:locked/>
    <w:uiPriority w:val="0"/>
    <w:rPr>
      <w:rFonts w:ascii="Calibri" w:hAnsi="Calibri" w:eastAsia="宋体" w:cs="Times New Roman"/>
      <w:kern w:val="2"/>
      <w:sz w:val="21"/>
      <w:szCs w:val="22"/>
    </w:rPr>
  </w:style>
  <w:style w:type="character" w:customStyle="1" w:styleId="337">
    <w:name w:val="Char Char35"/>
    <w:qFormat/>
    <w:uiPriority w:val="0"/>
    <w:rPr>
      <w:b/>
      <w:sz w:val="32"/>
    </w:rPr>
  </w:style>
  <w:style w:type="character" w:customStyle="1" w:styleId="338">
    <w:name w:val="Char Char22"/>
    <w:qFormat/>
    <w:uiPriority w:val="0"/>
    <w:rPr>
      <w:bCs/>
      <w:sz w:val="18"/>
    </w:rPr>
  </w:style>
  <w:style w:type="character" w:customStyle="1" w:styleId="339">
    <w:name w:val="Char Char32"/>
    <w:qFormat/>
    <w:uiPriority w:val="0"/>
    <w:rPr>
      <w:rFonts w:ascii="Arial" w:hAnsi="Arial" w:eastAsia="黑体"/>
      <w:b/>
      <w:bCs/>
      <w:sz w:val="24"/>
      <w:szCs w:val="24"/>
    </w:rPr>
  </w:style>
  <w:style w:type="character" w:customStyle="1" w:styleId="340">
    <w:name w:val="明显强调2"/>
    <w:qFormat/>
    <w:uiPriority w:val="0"/>
    <w:rPr>
      <w:b/>
      <w:bCs/>
      <w:i/>
      <w:iCs/>
      <w:color w:val="4F81BD"/>
    </w:rPr>
  </w:style>
  <w:style w:type="character" w:customStyle="1" w:styleId="341">
    <w:name w:val="日期 Char_0"/>
    <w:link w:val="342"/>
    <w:qFormat/>
    <w:uiPriority w:val="0"/>
    <w:rPr>
      <w:sz w:val="24"/>
    </w:rPr>
  </w:style>
  <w:style w:type="paragraph" w:customStyle="1" w:styleId="342">
    <w:name w:val="日期_0"/>
    <w:basedOn w:val="113"/>
    <w:next w:val="113"/>
    <w:link w:val="341"/>
    <w:qFormat/>
    <w:uiPriority w:val="0"/>
    <w:pPr>
      <w:spacing w:before="312" w:line="240" w:lineRule="exact"/>
      <w:ind w:left="-100"/>
    </w:pPr>
    <w:rPr>
      <w:rFonts w:asciiTheme="minorHAnsi" w:hAnsiTheme="minorHAnsi" w:eastAsiaTheme="minorEastAsia" w:cstheme="minorBidi"/>
      <w:kern w:val="0"/>
      <w:sz w:val="24"/>
      <w:szCs w:val="20"/>
    </w:rPr>
  </w:style>
  <w:style w:type="character" w:customStyle="1" w:styleId="343">
    <w:name w:val="Quote Char1"/>
    <w:qFormat/>
    <w:uiPriority w:val="0"/>
    <w:rPr>
      <w:i/>
      <w:iCs/>
      <w:color w:val="000000"/>
    </w:rPr>
  </w:style>
  <w:style w:type="character" w:customStyle="1" w:styleId="344">
    <w:name w:val="Char Char27"/>
    <w:qFormat/>
    <w:uiPriority w:val="0"/>
    <w:rPr>
      <w:rFonts w:ascii="宋体" w:hAnsi="MS Sans Serif"/>
      <w:color w:val="000000"/>
      <w:sz w:val="24"/>
    </w:rPr>
  </w:style>
  <w:style w:type="character" w:customStyle="1" w:styleId="345">
    <w:name w:val="Balloon Text Char"/>
    <w:semiHidden/>
    <w:qFormat/>
    <w:locked/>
    <w:uiPriority w:val="0"/>
    <w:rPr>
      <w:rFonts w:eastAsia="宋体"/>
      <w:sz w:val="18"/>
    </w:rPr>
  </w:style>
  <w:style w:type="character" w:customStyle="1" w:styleId="346">
    <w:name w:val="书籍标题2"/>
    <w:qFormat/>
    <w:uiPriority w:val="0"/>
    <w:rPr>
      <w:b/>
      <w:bCs/>
      <w:smallCaps/>
      <w:spacing w:val="5"/>
    </w:rPr>
  </w:style>
  <w:style w:type="character" w:customStyle="1" w:styleId="347">
    <w:name w:val="Char Char9"/>
    <w:qFormat/>
    <w:locked/>
    <w:uiPriority w:val="0"/>
    <w:rPr>
      <w:rFonts w:ascii="宋体" w:hAnsi="宋体" w:eastAsia="宋体"/>
      <w:kern w:val="2"/>
      <w:sz w:val="24"/>
      <w:lang w:val="en-US" w:eastAsia="zh-CN" w:bidi="ar-SA"/>
    </w:rPr>
  </w:style>
  <w:style w:type="character" w:customStyle="1" w:styleId="348">
    <w:name w:val="Char Char29"/>
    <w:qFormat/>
    <w:uiPriority w:val="0"/>
    <w:rPr>
      <w:rFonts w:ascii="Arial" w:hAnsi="Arial" w:eastAsia="黑体"/>
      <w:sz w:val="21"/>
      <w:szCs w:val="21"/>
    </w:rPr>
  </w:style>
  <w:style w:type="character" w:customStyle="1" w:styleId="349">
    <w:name w:val="不明显参考2"/>
    <w:qFormat/>
    <w:uiPriority w:val="0"/>
    <w:rPr>
      <w:smallCaps/>
      <w:color w:val="C0504D"/>
      <w:u w:val="single"/>
    </w:rPr>
  </w:style>
  <w:style w:type="character" w:customStyle="1" w:styleId="350">
    <w:name w:val="Intense Quote Char1"/>
    <w:qFormat/>
    <w:uiPriority w:val="0"/>
    <w:rPr>
      <w:b/>
      <w:bCs/>
      <w:i/>
      <w:iCs/>
      <w:color w:val="4F81BD"/>
    </w:rPr>
  </w:style>
  <w:style w:type="character" w:customStyle="1" w:styleId="351">
    <w:name w:val="release-day"/>
    <w:qFormat/>
    <w:uiPriority w:val="0"/>
    <w:rPr>
      <w:bdr w:val="single" w:color="BDEBB0" w:sz="6" w:space="0"/>
      <w:shd w:val="clear" w:color="auto" w:fill="F5FFF1"/>
    </w:rPr>
  </w:style>
  <w:style w:type="character" w:customStyle="1" w:styleId="352">
    <w:name w:val="Char Char33"/>
    <w:qFormat/>
    <w:uiPriority w:val="0"/>
    <w:rPr>
      <w:rFonts w:ascii="宋体" w:hAnsi="宋体" w:eastAsia="宋体"/>
      <w:b/>
      <w:sz w:val="24"/>
      <w:lang w:val="en-US" w:eastAsia="zh-CN" w:bidi="ar-SA"/>
    </w:rPr>
  </w:style>
  <w:style w:type="character" w:customStyle="1" w:styleId="353">
    <w:name w:val="Char Char24"/>
    <w:link w:val="354"/>
    <w:qFormat/>
    <w:uiPriority w:val="0"/>
    <w:rPr>
      <w:rFonts w:ascii="Arial" w:hAnsi="Arial" w:eastAsia="黑体"/>
      <w:b/>
      <w:bCs/>
      <w:sz w:val="32"/>
      <w:szCs w:val="32"/>
    </w:rPr>
  </w:style>
  <w:style w:type="paragraph" w:customStyle="1" w:styleId="354">
    <w:name w:val="标题 2_1"/>
    <w:basedOn w:val="183"/>
    <w:next w:val="183"/>
    <w:link w:val="353"/>
    <w:qFormat/>
    <w:uiPriority w:val="0"/>
    <w:pPr>
      <w:keepNext/>
      <w:keepLines/>
      <w:spacing w:before="260" w:after="260" w:line="412" w:lineRule="auto"/>
      <w:ind w:left="-100"/>
      <w:outlineLvl w:val="1"/>
    </w:pPr>
    <w:rPr>
      <w:rFonts w:ascii="Arial" w:hAnsi="Arial" w:eastAsia="黑体" w:cstheme="minorBidi"/>
      <w:b/>
      <w:bCs/>
      <w:kern w:val="0"/>
      <w:sz w:val="32"/>
      <w:szCs w:val="32"/>
    </w:rPr>
  </w:style>
  <w:style w:type="character" w:customStyle="1" w:styleId="355">
    <w:name w:val="标题 2 Char_1"/>
    <w:qFormat/>
    <w:uiPriority w:val="0"/>
    <w:rPr>
      <w:rFonts w:ascii="Arial" w:hAnsi="Arial" w:eastAsia="黑体"/>
      <w:b/>
      <w:bCs/>
      <w:kern w:val="2"/>
      <w:sz w:val="32"/>
      <w:szCs w:val="32"/>
    </w:rPr>
  </w:style>
  <w:style w:type="character" w:customStyle="1" w:styleId="356">
    <w:name w:val="副标题 Char2"/>
    <w:qFormat/>
    <w:uiPriority w:val="0"/>
    <w:rPr>
      <w:rFonts w:ascii="Cambria" w:hAnsi="Cambria" w:cs="Times New Roman"/>
      <w:b/>
      <w:bCs/>
      <w:kern w:val="28"/>
      <w:sz w:val="32"/>
      <w:szCs w:val="32"/>
    </w:rPr>
  </w:style>
  <w:style w:type="character" w:customStyle="1" w:styleId="357">
    <w:name w:val="Char Char23"/>
    <w:qFormat/>
    <w:uiPriority w:val="0"/>
    <w:rPr>
      <w:b/>
      <w:sz w:val="32"/>
    </w:rPr>
  </w:style>
  <w:style w:type="character" w:customStyle="1" w:styleId="358">
    <w:name w:val="要点_0"/>
    <w:qFormat/>
    <w:uiPriority w:val="0"/>
    <w:rPr>
      <w:rFonts w:ascii="Calibri" w:hAnsi="Calibri"/>
      <w:b/>
      <w:bCs/>
      <w:lang w:val="en-US" w:eastAsia="zh-CN" w:bidi="ar-SA"/>
    </w:rPr>
  </w:style>
  <w:style w:type="character" w:customStyle="1" w:styleId="359">
    <w:name w:val="标题 Char2"/>
    <w:qFormat/>
    <w:uiPriority w:val="0"/>
    <w:rPr>
      <w:rFonts w:ascii="Cambria" w:hAnsi="Cambria" w:cs="Times New Roman"/>
      <w:b/>
      <w:bCs/>
      <w:kern w:val="2"/>
      <w:sz w:val="32"/>
      <w:szCs w:val="32"/>
    </w:rPr>
  </w:style>
  <w:style w:type="character" w:customStyle="1" w:styleId="360">
    <w:name w:val="Char Char30"/>
    <w:qFormat/>
    <w:uiPriority w:val="0"/>
    <w:rPr>
      <w:rFonts w:ascii="Arial" w:hAnsi="Arial" w:eastAsia="黑体"/>
      <w:sz w:val="24"/>
      <w:szCs w:val="24"/>
    </w:rPr>
  </w:style>
  <w:style w:type="character" w:customStyle="1" w:styleId="361">
    <w:name w:val="num"/>
    <w:qFormat/>
    <w:uiPriority w:val="0"/>
    <w:rPr>
      <w:b/>
      <w:color w:val="FF7800"/>
    </w:rPr>
  </w:style>
  <w:style w:type="character" w:customStyle="1" w:styleId="362">
    <w:name w:val="Char Char28"/>
    <w:qFormat/>
    <w:uiPriority w:val="0"/>
    <w:rPr>
      <w:szCs w:val="24"/>
      <w:shd w:val="clear" w:color="auto" w:fill="000080"/>
      <w:lang w:bidi="ar-SA"/>
    </w:rPr>
  </w:style>
  <w:style w:type="character" w:customStyle="1" w:styleId="363">
    <w:name w:val="明显参考2"/>
    <w:qFormat/>
    <w:uiPriority w:val="0"/>
    <w:rPr>
      <w:b/>
      <w:bCs/>
      <w:smallCaps/>
      <w:color w:val="C0504D"/>
      <w:spacing w:val="5"/>
      <w:u w:val="single"/>
    </w:rPr>
  </w:style>
  <w:style w:type="character" w:customStyle="1" w:styleId="364">
    <w:name w:val="Char Char31"/>
    <w:qFormat/>
    <w:uiPriority w:val="0"/>
    <w:rPr>
      <w:b/>
      <w:bCs/>
      <w:sz w:val="24"/>
      <w:szCs w:val="24"/>
    </w:rPr>
  </w:style>
  <w:style w:type="character" w:customStyle="1" w:styleId="365">
    <w:name w:val="Char Char34"/>
    <w:qFormat/>
    <w:uiPriority w:val="0"/>
    <w:rPr>
      <w:rFonts w:ascii="Arial" w:hAnsi="Arial" w:eastAsia="黑体"/>
      <w:sz w:val="28"/>
      <w:lang w:val="en-US" w:eastAsia="zh-CN" w:bidi="ar-SA"/>
    </w:rPr>
  </w:style>
  <w:style w:type="character" w:customStyle="1" w:styleId="366">
    <w:name w:val="legend"/>
    <w:qFormat/>
    <w:uiPriority w:val="0"/>
    <w:rPr>
      <w:rFonts w:hint="default" w:ascii="Arial" w:hAnsi="Arial" w:cs="Arial"/>
      <w:b/>
      <w:color w:val="73B304"/>
      <w:sz w:val="21"/>
      <w:szCs w:val="21"/>
      <w:shd w:val="clear" w:color="auto" w:fill="FFFFFF"/>
    </w:rPr>
  </w:style>
  <w:style w:type="character" w:customStyle="1" w:styleId="367">
    <w:name w:val="Title Char1"/>
    <w:qFormat/>
    <w:uiPriority w:val="0"/>
    <w:rPr>
      <w:rFonts w:ascii="Cambria" w:hAnsi="Cambria" w:cs="Times New Roman"/>
      <w:b/>
      <w:bCs/>
      <w:sz w:val="32"/>
      <w:szCs w:val="32"/>
    </w:rPr>
  </w:style>
  <w:style w:type="character" w:customStyle="1" w:styleId="368">
    <w:name w:val="不明显强调2"/>
    <w:qFormat/>
    <w:uiPriority w:val="0"/>
    <w:rPr>
      <w:i/>
      <w:iCs/>
      <w:color w:val="808080"/>
    </w:rPr>
  </w:style>
  <w:style w:type="character" w:customStyle="1" w:styleId="369">
    <w:name w:val="Char Char25"/>
    <w:qFormat/>
    <w:uiPriority w:val="0"/>
    <w:rPr>
      <w:rFonts w:ascii="黑体" w:eastAsia="黑体"/>
      <w:sz w:val="52"/>
    </w:rPr>
  </w:style>
  <w:style w:type="character" w:customStyle="1" w:styleId="370">
    <w:name w:val="Subtitle Char1"/>
    <w:qFormat/>
    <w:uiPriority w:val="0"/>
    <w:rPr>
      <w:rFonts w:ascii="Cambria" w:hAnsi="Cambria" w:cs="Times New Roman"/>
      <w:b/>
      <w:bCs/>
      <w:kern w:val="28"/>
      <w:sz w:val="32"/>
      <w:szCs w:val="32"/>
    </w:rPr>
  </w:style>
  <w:style w:type="character" w:customStyle="1" w:styleId="371">
    <w:name w:val="Blockquote Char Char"/>
    <w:qFormat/>
    <w:uiPriority w:val="0"/>
    <w:rPr>
      <w:sz w:val="24"/>
    </w:rPr>
  </w:style>
  <w:style w:type="character" w:customStyle="1" w:styleId="372">
    <w:name w:val="Char Char37"/>
    <w:qFormat/>
    <w:uiPriority w:val="0"/>
    <w:rPr>
      <w:rFonts w:ascii="黑体" w:eastAsia="黑体"/>
      <w:sz w:val="52"/>
    </w:rPr>
  </w:style>
  <w:style w:type="character" w:customStyle="1" w:styleId="373">
    <w:name w:val="Char Char26"/>
    <w:qFormat/>
    <w:uiPriority w:val="0"/>
    <w:rPr>
      <w:rFonts w:ascii="宋体"/>
      <w:b/>
      <w:bCs/>
      <w:sz w:val="28"/>
      <w:lang w:bidi="ar-SA"/>
    </w:rPr>
  </w:style>
  <w:style w:type="character" w:customStyle="1" w:styleId="374">
    <w:name w:val="Char Char36"/>
    <w:qFormat/>
    <w:uiPriority w:val="0"/>
    <w:rPr>
      <w:rFonts w:ascii="Arial" w:hAnsi="Arial" w:eastAsia="黑体"/>
      <w:b/>
      <w:sz w:val="36"/>
      <w:lang w:val="en-US" w:eastAsia="zh-CN" w:bidi="ar-SA"/>
    </w:rPr>
  </w:style>
  <w:style w:type="paragraph" w:customStyle="1" w:styleId="375">
    <w:name w:val="_Style 961"/>
    <w:next w:val="1"/>
    <w:qFormat/>
    <w:uiPriority w:val="0"/>
    <w:pPr>
      <w:widowControl w:val="0"/>
      <w:spacing w:before="312" w:line="240" w:lineRule="exact"/>
      <w:ind w:left="-100"/>
      <w:jc w:val="both"/>
    </w:pPr>
    <w:rPr>
      <w:rFonts w:ascii="Times New Roman" w:hAnsi="Times New Roman" w:eastAsia="宋体" w:cs="Times New Roman"/>
      <w:kern w:val="2"/>
      <w:sz w:val="21"/>
      <w:szCs w:val="24"/>
      <w:lang w:val="en-US" w:eastAsia="zh-CN" w:bidi="ar-SA"/>
    </w:rPr>
  </w:style>
  <w:style w:type="paragraph" w:customStyle="1" w:styleId="376">
    <w:name w:val="_Style 72"/>
    <w:next w:val="1"/>
    <w:qFormat/>
    <w:uiPriority w:val="0"/>
    <w:pPr>
      <w:widowControl w:val="0"/>
      <w:spacing w:before="312" w:line="240" w:lineRule="exact"/>
      <w:ind w:left="-100"/>
      <w:jc w:val="both"/>
    </w:pPr>
    <w:rPr>
      <w:rFonts w:ascii="Calibri" w:hAnsi="Calibri" w:eastAsia="宋体" w:cs="Times New Roman"/>
      <w:kern w:val="2"/>
      <w:sz w:val="21"/>
      <w:szCs w:val="22"/>
      <w:lang w:val="en-US" w:eastAsia="zh-CN" w:bidi="ar-SA"/>
    </w:rPr>
  </w:style>
  <w:style w:type="paragraph" w:customStyle="1" w:styleId="377">
    <w:name w:val="msonormalcxspmiddle"/>
    <w:basedOn w:val="1"/>
    <w:qFormat/>
    <w:uiPriority w:val="0"/>
    <w:pPr>
      <w:widowControl/>
      <w:spacing w:before="100" w:beforeAutospacing="1" w:after="100" w:afterAutospacing="1" w:line="240" w:lineRule="exact"/>
      <w:jc w:val="left"/>
    </w:pPr>
    <w:rPr>
      <w:rFonts w:ascii="宋体" w:hAnsi="宋体" w:cs="宋体"/>
      <w:kern w:val="0"/>
      <w:sz w:val="24"/>
      <w:szCs w:val="20"/>
    </w:rPr>
  </w:style>
  <w:style w:type="paragraph" w:customStyle="1" w:styleId="378">
    <w:name w:val="pbj1"/>
    <w:basedOn w:val="1"/>
    <w:qFormat/>
    <w:uiPriority w:val="0"/>
    <w:pPr>
      <w:widowControl/>
      <w:spacing w:line="240" w:lineRule="exact"/>
      <w:jc w:val="left"/>
    </w:pPr>
    <w:rPr>
      <w:rFonts w:ascii="宋体" w:hAnsi="宋体" w:cs="宋体"/>
      <w:kern w:val="0"/>
      <w:sz w:val="24"/>
      <w:szCs w:val="20"/>
    </w:rPr>
  </w:style>
  <w:style w:type="paragraph" w:customStyle="1" w:styleId="379">
    <w:name w:val="_Style 951"/>
    <w:next w:val="1"/>
    <w:qFormat/>
    <w:uiPriority w:val="0"/>
    <w:pPr>
      <w:widowControl w:val="0"/>
      <w:spacing w:before="312" w:line="240" w:lineRule="exact"/>
      <w:ind w:left="-100"/>
      <w:jc w:val="both"/>
    </w:pPr>
    <w:rPr>
      <w:rFonts w:ascii="Times New Roman" w:hAnsi="Times New Roman" w:eastAsia="宋体" w:cs="Times New Roman"/>
      <w:kern w:val="2"/>
      <w:sz w:val="21"/>
      <w:szCs w:val="24"/>
      <w:lang w:val="en-US" w:eastAsia="zh-CN" w:bidi="ar-SA"/>
    </w:rPr>
  </w:style>
  <w:style w:type="paragraph" w:customStyle="1" w:styleId="380">
    <w:name w:val="正文缩进_1"/>
    <w:basedOn w:val="183"/>
    <w:qFormat/>
    <w:uiPriority w:val="0"/>
    <w:pPr>
      <w:spacing w:before="312" w:line="240" w:lineRule="exact"/>
      <w:ind w:left="-100" w:firstLine="420" w:firstLineChars="200"/>
    </w:pPr>
    <w:rPr>
      <w:rFonts w:ascii="Calibri" w:hAnsi="Calibri"/>
      <w:bCs/>
      <w:kern w:val="0"/>
      <w:sz w:val="20"/>
      <w:szCs w:val="32"/>
    </w:rPr>
  </w:style>
  <w:style w:type="paragraph" w:customStyle="1" w:styleId="381">
    <w:name w:val="普通 (Web)_0"/>
    <w:basedOn w:val="113"/>
    <w:qFormat/>
    <w:uiPriority w:val="0"/>
    <w:pPr>
      <w:widowControl/>
      <w:spacing w:before="100" w:beforeAutospacing="1" w:after="100" w:afterAutospacing="1" w:line="240" w:lineRule="exact"/>
      <w:ind w:left="-100"/>
      <w:jc w:val="left"/>
    </w:pPr>
    <w:rPr>
      <w:rFonts w:ascii="宋体" w:hAnsi="宋体" w:cs="Times New Roman"/>
      <w:kern w:val="0"/>
      <w:sz w:val="24"/>
      <w:szCs w:val="24"/>
    </w:rPr>
  </w:style>
  <w:style w:type="paragraph" w:customStyle="1" w:styleId="382">
    <w:name w:val="表格1"/>
    <w:basedOn w:val="29"/>
    <w:qFormat/>
    <w:uiPriority w:val="0"/>
    <w:pPr>
      <w:widowControl/>
      <w:spacing w:after="0"/>
      <w:jc w:val="left"/>
    </w:pPr>
    <w:rPr>
      <w:kern w:val="0"/>
      <w:sz w:val="24"/>
      <w:szCs w:val="20"/>
    </w:rPr>
  </w:style>
  <w:style w:type="paragraph" w:customStyle="1" w:styleId="383">
    <w:name w:val="_Style 96"/>
    <w:next w:val="1"/>
    <w:qFormat/>
    <w:uiPriority w:val="0"/>
    <w:pPr>
      <w:widowControl w:val="0"/>
      <w:spacing w:before="312" w:line="240" w:lineRule="exact"/>
      <w:ind w:left="-100"/>
      <w:jc w:val="both"/>
    </w:pPr>
    <w:rPr>
      <w:rFonts w:ascii="Times New Roman" w:hAnsi="Times New Roman" w:eastAsia="宋体" w:cs="Times New Roman"/>
      <w:kern w:val="2"/>
      <w:sz w:val="21"/>
      <w:szCs w:val="24"/>
      <w:lang w:val="en-US" w:eastAsia="zh-CN" w:bidi="ar-SA"/>
    </w:rPr>
  </w:style>
  <w:style w:type="paragraph" w:customStyle="1" w:styleId="384">
    <w:name w:val="_Style 95"/>
    <w:next w:val="1"/>
    <w:qFormat/>
    <w:uiPriority w:val="0"/>
    <w:pPr>
      <w:widowControl w:val="0"/>
      <w:spacing w:before="312" w:line="240" w:lineRule="exact"/>
      <w:ind w:left="-100"/>
      <w:jc w:val="both"/>
    </w:pPr>
    <w:rPr>
      <w:rFonts w:ascii="Times New Roman" w:hAnsi="Times New Roman" w:eastAsia="宋体" w:cs="Times New Roman"/>
      <w:kern w:val="2"/>
      <w:sz w:val="21"/>
      <w:szCs w:val="24"/>
      <w:lang w:val="en-US" w:eastAsia="zh-CN" w:bidi="ar-SA"/>
    </w:rPr>
  </w:style>
  <w:style w:type="character" w:customStyle="1" w:styleId="385">
    <w:name w:val="普通(网站) 字符"/>
    <w:link w:val="60"/>
    <w:qFormat/>
    <w:uiPriority w:val="0"/>
    <w:rPr>
      <w:rFonts w:ascii="宋体" w:hAnsi="宋体" w:eastAsia="宋体" w:cs="Times New Roman"/>
      <w:sz w:val="24"/>
      <w:szCs w:val="24"/>
    </w:rPr>
  </w:style>
  <w:style w:type="character" w:customStyle="1" w:styleId="386">
    <w:name w:val="正文文本首行缩进 2 字符"/>
    <w:basedOn w:val="105"/>
    <w:link w:val="65"/>
    <w:qFormat/>
    <w:uiPriority w:val="0"/>
    <w:rPr>
      <w:rFonts w:ascii="Times New Roman" w:hAnsi="Times New Roman" w:eastAsia="楷体_GB2312"/>
      <w:kern w:val="2"/>
      <w:sz w:val="21"/>
      <w:szCs w:val="22"/>
    </w:rPr>
  </w:style>
  <w:style w:type="character" w:customStyle="1" w:styleId="387">
    <w:name w:val="正文首行缩进 2 Char1"/>
    <w:basedOn w:val="105"/>
    <w:semiHidden/>
    <w:qFormat/>
    <w:uiPriority w:val="99"/>
    <w:rPr>
      <w:rFonts w:ascii="Times New Roman" w:hAnsi="Times New Roman" w:eastAsia="宋体" w:cs="Times New Roman"/>
      <w:kern w:val="2"/>
      <w:sz w:val="21"/>
      <w:szCs w:val="22"/>
    </w:rPr>
  </w:style>
  <w:style w:type="paragraph" w:customStyle="1" w:styleId="388">
    <w:name w:val="_Style 385"/>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389">
    <w:name w:val="HTML 预设格式 字符"/>
    <w:link w:val="59"/>
    <w:qFormat/>
    <w:uiPriority w:val="0"/>
    <w:rPr>
      <w:rFonts w:ascii="Arial" w:hAnsi="Arial"/>
      <w:sz w:val="24"/>
      <w:szCs w:val="24"/>
    </w:rPr>
  </w:style>
  <w:style w:type="character" w:customStyle="1" w:styleId="390">
    <w:name w:val="HTML 预设格式 Char1"/>
    <w:basedOn w:val="68"/>
    <w:semiHidden/>
    <w:qFormat/>
    <w:uiPriority w:val="99"/>
    <w:rPr>
      <w:rFonts w:ascii="Courier New" w:hAnsi="Courier New" w:cs="Courier New"/>
      <w:kern w:val="2"/>
    </w:rPr>
  </w:style>
  <w:style w:type="character" w:customStyle="1" w:styleId="391">
    <w:name w:val="HTML 预设格式 Char2"/>
    <w:basedOn w:val="68"/>
    <w:semiHidden/>
    <w:qFormat/>
    <w:uiPriority w:val="99"/>
    <w:rPr>
      <w:rFonts w:ascii="Courier New" w:hAnsi="Courier New" w:eastAsia="宋体" w:cs="Courier New"/>
      <w:kern w:val="2"/>
    </w:rPr>
  </w:style>
  <w:style w:type="paragraph" w:customStyle="1" w:styleId="392">
    <w:name w:val="表格内容"/>
    <w:basedOn w:val="1"/>
    <w:qFormat/>
    <w:uiPriority w:val="0"/>
    <w:pPr>
      <w:widowControl/>
      <w:suppressLineNumbers/>
      <w:jc w:val="left"/>
    </w:pPr>
    <w:rPr>
      <w:rFonts w:cs="Mangal"/>
      <w:kern w:val="0"/>
      <w:sz w:val="24"/>
      <w:szCs w:val="24"/>
      <w:lang w:bidi="hi-IN"/>
    </w:rPr>
  </w:style>
  <w:style w:type="paragraph" w:customStyle="1" w:styleId="393">
    <w:name w:val="Char Char Char Char3"/>
    <w:basedOn w:val="1"/>
    <w:qFormat/>
    <w:uiPriority w:val="0"/>
    <w:pPr>
      <w:widowControl/>
      <w:spacing w:after="160" w:line="240" w:lineRule="exact"/>
      <w:jc w:val="left"/>
    </w:pPr>
    <w:rPr>
      <w:kern w:val="0"/>
      <w:sz w:val="24"/>
      <w:szCs w:val="24"/>
    </w:rPr>
  </w:style>
  <w:style w:type="character" w:customStyle="1" w:styleId="394">
    <w:name w:val="logtext"/>
    <w:basedOn w:val="68"/>
    <w:qFormat/>
    <w:uiPriority w:val="0"/>
  </w:style>
  <w:style w:type="paragraph" w:customStyle="1" w:styleId="395">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96">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9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98">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99">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00">
    <w:name w:val="xl7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01">
    <w:name w:val="xl7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0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character" w:customStyle="1" w:styleId="403">
    <w:name w:val="font11"/>
    <w:basedOn w:val="6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6.jpeg"/><Relationship Id="rId13" Type="http://schemas.openxmlformats.org/officeDocument/2006/relationships/image" Target="media/image5.jpeg"/><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5307;&#26631;&#39033;&#30446;\2019&#24180;\&#24037;&#31243;&#37096;\&#25237;&#36164;&#22823;&#21414;&#22235;&#27004;&#35199;&#20391;&#25913;&#36896;&#35013;&#39280;&#24037;&#31243;\&#25237;&#36164;&#22823;&#21414;&#22235;&#27004;&#35199;&#20391;&#25913;&#36896;&#35013;&#39280;&#24037;&#31243;&#25307;&#26631;&#25991;&#20214;&#65288;&#23450;&#31295;&#32456;&#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367CEC-1E96-4A63-ABA9-7BC59566F731}">
  <ds:schemaRefs/>
</ds:datastoreItem>
</file>

<file path=docProps/app.xml><?xml version="1.0" encoding="utf-8"?>
<Properties xmlns="http://schemas.openxmlformats.org/officeDocument/2006/extended-properties" xmlns:vt="http://schemas.openxmlformats.org/officeDocument/2006/docPropsVTypes">
  <Template>投资大厦四楼西侧改造装饰工程招标文件（定稿终）</Template>
  <Company>微软中国</Company>
  <Pages>37</Pages>
  <Words>3336</Words>
  <Characters>19018</Characters>
  <Lines>158</Lines>
  <Paragraphs>44</Paragraphs>
  <TotalTime>6</TotalTime>
  <ScaleCrop>false</ScaleCrop>
  <LinksUpToDate>false</LinksUpToDate>
  <CharactersWithSpaces>22310</CharactersWithSpaces>
  <Application>WPS Office_11.1.0.10024_F1E327BC-269C-435d-A152-05C5408002CA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2020-08-12T08:04:00Z</dcterms:created>
  <dc:creator>姚晓雨</dc:creator>
  <cp:lastModifiedBy>袁昊辰</cp:lastModifiedBy>
  <cp:lastPrinted>2020-09-02T07:43:00Z</cp:lastPrinted>
  <dcterms:modified xsi:type="dcterms:W3CDTF">2021-01-25T09:31:47Z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